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CC56" w14:textId="572AB36C" w:rsidR="00024ABE" w:rsidRPr="00A154EB" w:rsidRDefault="00A154EB" w:rsidP="00A154EB">
      <w:pPr>
        <w:ind w:left="567" w:hanging="567"/>
        <w:outlineLvl w:val="0"/>
        <w:rPr>
          <w:rFonts w:ascii="Cambria" w:hAnsi="Cambria"/>
          <w:b/>
          <w:sz w:val="22"/>
          <w:szCs w:val="22"/>
          <w:u w:val="single"/>
        </w:rPr>
      </w:pPr>
      <w:r w:rsidRPr="00A154EB">
        <w:rPr>
          <w:rFonts w:ascii="Cambria" w:hAnsi="Cambria"/>
          <w:b/>
          <w:sz w:val="22"/>
          <w:szCs w:val="22"/>
          <w:u w:val="single"/>
        </w:rPr>
        <w:t>1</w:t>
      </w:r>
      <w:r>
        <w:rPr>
          <w:rFonts w:ascii="Cambria" w:hAnsi="Cambria"/>
          <w:b/>
          <w:sz w:val="22"/>
          <w:szCs w:val="22"/>
          <w:u w:val="single"/>
        </w:rPr>
        <w:t>.</w:t>
      </w:r>
      <w:r>
        <w:rPr>
          <w:rFonts w:ascii="Cambria" w:hAnsi="Cambria"/>
          <w:b/>
          <w:sz w:val="22"/>
          <w:szCs w:val="22"/>
          <w:u w:val="single"/>
        </w:rPr>
        <w:tab/>
      </w:r>
      <w:r w:rsidR="00024ABE" w:rsidRPr="00A154EB">
        <w:rPr>
          <w:rFonts w:ascii="Cambria" w:hAnsi="Cambria"/>
          <w:b/>
          <w:sz w:val="22"/>
          <w:szCs w:val="22"/>
          <w:u w:val="single"/>
        </w:rPr>
        <w:t>TELKI HÉSZ MÓDOSÍTÁS KÖZBENSŐ VÉLEMÉNYEZÉSI SZAKASZ</w:t>
      </w:r>
      <w:r w:rsidR="00EF0484">
        <w:rPr>
          <w:rFonts w:ascii="Cambria" w:hAnsi="Cambria"/>
          <w:b/>
          <w:sz w:val="22"/>
          <w:szCs w:val="22"/>
          <w:u w:val="single"/>
        </w:rPr>
        <w:t xml:space="preserve"> </w:t>
      </w:r>
    </w:p>
    <w:p w14:paraId="3264D63C" w14:textId="77777777" w:rsidR="00024ABE" w:rsidRPr="00253745" w:rsidRDefault="00024ABE" w:rsidP="00024ABE">
      <w:pPr>
        <w:spacing w:after="120"/>
        <w:outlineLvl w:val="0"/>
        <w:rPr>
          <w:rFonts w:ascii="Cambria" w:hAnsi="Cambria"/>
          <w:sz w:val="22"/>
          <w:szCs w:val="22"/>
        </w:rPr>
      </w:pPr>
    </w:p>
    <w:p w14:paraId="79155CA4" w14:textId="77777777" w:rsidR="00EF0484" w:rsidRDefault="00024ABE" w:rsidP="00EF0484">
      <w:pPr>
        <w:ind w:left="567" w:hanging="567"/>
        <w:jc w:val="center"/>
        <w:outlineLvl w:val="0"/>
        <w:rPr>
          <w:rFonts w:ascii="Cambria" w:hAnsi="Cambria"/>
          <w:b/>
          <w:sz w:val="22"/>
          <w:szCs w:val="22"/>
        </w:rPr>
      </w:pPr>
      <w:r w:rsidRPr="00253745">
        <w:rPr>
          <w:rFonts w:ascii="Cambria" w:hAnsi="Cambria"/>
          <w:b/>
          <w:sz w:val="22"/>
          <w:szCs w:val="22"/>
        </w:rPr>
        <w:t>KÖZBENSŐ VÉLEMÉNYEK ÉS VÁLASZOK</w:t>
      </w:r>
      <w:r w:rsidR="00EF0484">
        <w:rPr>
          <w:rFonts w:ascii="Cambria" w:hAnsi="Cambria"/>
          <w:b/>
          <w:sz w:val="22"/>
          <w:szCs w:val="22"/>
        </w:rPr>
        <w:t xml:space="preserve"> </w:t>
      </w:r>
    </w:p>
    <w:p w14:paraId="65837A40" w14:textId="47A2907F" w:rsidR="00EF0484" w:rsidRPr="00EF0484" w:rsidRDefault="00EF0484" w:rsidP="00EF0484">
      <w:pPr>
        <w:ind w:left="567" w:hanging="567"/>
        <w:jc w:val="center"/>
        <w:outlineLvl w:val="0"/>
        <w:rPr>
          <w:rFonts w:ascii="Cambria" w:hAnsi="Cambria"/>
          <w:sz w:val="22"/>
          <w:szCs w:val="22"/>
          <w:u w:val="single"/>
        </w:rPr>
      </w:pPr>
      <w:r w:rsidRPr="00EF0484">
        <w:rPr>
          <w:rFonts w:ascii="Cambria" w:hAnsi="Cambria"/>
          <w:sz w:val="22"/>
          <w:szCs w:val="22"/>
          <w:u w:val="single"/>
        </w:rPr>
        <w:t xml:space="preserve">(a </w:t>
      </w:r>
      <w:r>
        <w:rPr>
          <w:rFonts w:ascii="Cambria" w:hAnsi="Cambria"/>
          <w:sz w:val="22"/>
          <w:szCs w:val="22"/>
          <w:u w:val="single"/>
        </w:rPr>
        <w:t xml:space="preserve">tervanyag </w:t>
      </w:r>
      <w:r w:rsidRPr="00EF0484">
        <w:rPr>
          <w:rFonts w:ascii="Cambria" w:hAnsi="Cambria"/>
          <w:sz w:val="22"/>
          <w:szCs w:val="22"/>
          <w:u w:val="single"/>
        </w:rPr>
        <w:t>kiegészítés</w:t>
      </w:r>
      <w:r>
        <w:rPr>
          <w:rFonts w:ascii="Cambria" w:hAnsi="Cambria"/>
          <w:sz w:val="22"/>
          <w:szCs w:val="22"/>
          <w:u w:val="single"/>
        </w:rPr>
        <w:t>é</w:t>
      </w:r>
      <w:r w:rsidRPr="00EF0484">
        <w:rPr>
          <w:rFonts w:ascii="Cambria" w:hAnsi="Cambria"/>
          <w:sz w:val="22"/>
          <w:szCs w:val="22"/>
          <w:u w:val="single"/>
        </w:rPr>
        <w:t xml:space="preserve">t </w:t>
      </w:r>
      <w:r>
        <w:rPr>
          <w:rFonts w:ascii="Cambria" w:hAnsi="Cambria"/>
          <w:sz w:val="22"/>
          <w:szCs w:val="22"/>
          <w:u w:val="single"/>
        </w:rPr>
        <w:t>megelőzően kiküldött dokumentációra vonatkozóan)</w:t>
      </w:r>
    </w:p>
    <w:p w14:paraId="7FF5C363" w14:textId="77777777" w:rsidR="00EF0484" w:rsidRPr="00253745" w:rsidRDefault="00EF0484" w:rsidP="00EF0484">
      <w:pPr>
        <w:spacing w:after="120"/>
        <w:jc w:val="center"/>
        <w:outlineLvl w:val="0"/>
        <w:rPr>
          <w:rFonts w:ascii="Cambria" w:hAnsi="Cambria"/>
          <w:sz w:val="22"/>
          <w:szCs w:val="22"/>
        </w:rPr>
      </w:pPr>
    </w:p>
    <w:p w14:paraId="617B9137" w14:textId="38CE82FA" w:rsidR="00024ABE" w:rsidRPr="00253745" w:rsidRDefault="00024ABE" w:rsidP="00024ABE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5C7EC784" w14:textId="77777777" w:rsidR="00024ABE" w:rsidRDefault="00024ABE" w:rsidP="00024ABE">
      <w:pPr>
        <w:outlineLvl w:val="0"/>
        <w:rPr>
          <w:rFonts w:ascii="Cambria" w:hAnsi="Cambria"/>
          <w:sz w:val="22"/>
        </w:rPr>
      </w:pPr>
    </w:p>
    <w:p w14:paraId="06B8F94F" w14:textId="77777777" w:rsidR="00024ABE" w:rsidRDefault="00024ABE" w:rsidP="00024ABE">
      <w:pPr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Az ÉSZREVÉTELEK oszlopban a dőlt betűs szöveg a véleményező leveléből idézett szöveg. Egyéb esetekben csak az észrevétel rövidített változata szerepel. A VÁLASZ oszlopban a dőlt betűs szöveg a rendelet javasolt szövegmódosítása, melyben a javítások pirossal kerültek megjelölésre.</w:t>
      </w:r>
    </w:p>
    <w:p w14:paraId="014103D3" w14:textId="77777777" w:rsidR="00024ABE" w:rsidRPr="00253745" w:rsidRDefault="00024ABE" w:rsidP="00024ABE">
      <w:pPr>
        <w:outlineLvl w:val="0"/>
        <w:rPr>
          <w:rFonts w:ascii="Cambria" w:hAnsi="Cambria"/>
          <w:sz w:val="22"/>
          <w:szCs w:val="22"/>
        </w:rPr>
      </w:pPr>
    </w:p>
    <w:tbl>
      <w:tblPr>
        <w:tblStyle w:val="Rcsostblza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5103"/>
      </w:tblGrid>
      <w:tr w:rsidR="00024ABE" w:rsidRPr="00253745" w14:paraId="105CBB24" w14:textId="77777777" w:rsidTr="00924EDB">
        <w:tc>
          <w:tcPr>
            <w:tcW w:w="567" w:type="dxa"/>
            <w:vAlign w:val="center"/>
          </w:tcPr>
          <w:p w14:paraId="363C6B01" w14:textId="77777777" w:rsidR="00024ABE" w:rsidRPr="00253745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6E1C56E" w14:textId="77777777" w:rsidR="00024ABE" w:rsidRPr="004D3FF5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E5FD783" w14:textId="77777777" w:rsidR="00024ABE" w:rsidRPr="00253745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3745">
              <w:rPr>
                <w:rFonts w:ascii="Cambria" w:hAnsi="Cambria"/>
                <w:b/>
                <w:sz w:val="22"/>
                <w:szCs w:val="22"/>
              </w:rPr>
              <w:t>ÉSZREVÉTEL</w:t>
            </w:r>
          </w:p>
        </w:tc>
        <w:tc>
          <w:tcPr>
            <w:tcW w:w="5103" w:type="dxa"/>
            <w:vAlign w:val="center"/>
          </w:tcPr>
          <w:p w14:paraId="1DDBB288" w14:textId="77777777" w:rsidR="00024ABE" w:rsidRPr="00253745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3745">
              <w:rPr>
                <w:rFonts w:ascii="Cambria" w:hAnsi="Cambria"/>
                <w:b/>
                <w:sz w:val="22"/>
                <w:szCs w:val="22"/>
              </w:rPr>
              <w:t>VÁLASZ</w:t>
            </w:r>
          </w:p>
        </w:tc>
      </w:tr>
      <w:tr w:rsidR="00024ABE" w:rsidRPr="00253745" w14:paraId="5BA9212F" w14:textId="77777777" w:rsidTr="00924EDB">
        <w:trPr>
          <w:trHeight w:val="548"/>
        </w:trPr>
        <w:tc>
          <w:tcPr>
            <w:tcW w:w="567" w:type="dxa"/>
            <w:vMerge w:val="restart"/>
          </w:tcPr>
          <w:p w14:paraId="5083FC3D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27097C9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PMKH </w:t>
            </w:r>
            <w:r w:rsidRPr="0047624F">
              <w:rPr>
                <w:rFonts w:ascii="Cambria" w:hAnsi="Cambria"/>
                <w:b/>
                <w:sz w:val="22"/>
                <w:szCs w:val="22"/>
              </w:rPr>
              <w:t>Állami Főépítész</w:t>
            </w:r>
          </w:p>
          <w:p w14:paraId="647BDBE0" w14:textId="77777777" w:rsidR="00024ABE" w:rsidRPr="0047624F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1052 Budapest, Városház u. 7.</w:t>
            </w:r>
          </w:p>
        </w:tc>
        <w:tc>
          <w:tcPr>
            <w:tcW w:w="4820" w:type="dxa"/>
            <w:shd w:val="clear" w:color="auto" w:fill="auto"/>
          </w:tcPr>
          <w:p w14:paraId="7EAF02E7" w14:textId="77777777" w:rsidR="00024ABE" w:rsidRPr="00FC0AD3" w:rsidRDefault="00024ABE" w:rsidP="00924EDB">
            <w:pPr>
              <w:pStyle w:val="Szvegtrzs"/>
              <w:numPr>
                <w:ilvl w:val="0"/>
                <w:numId w:val="5"/>
              </w:numPr>
              <w:kinsoku w:val="0"/>
              <w:overflowPunct w:val="0"/>
              <w:ind w:left="318" w:hanging="284"/>
              <w:jc w:val="both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Javasol</w:t>
            </w:r>
            <w:r w:rsidRPr="00293764">
              <w:rPr>
                <w:rFonts w:ascii="Cambria" w:hAnsi="Cambria"/>
                <w:i/>
                <w:color w:val="183634"/>
                <w:sz w:val="22"/>
                <w:szCs w:val="22"/>
              </w:rPr>
              <w:t>j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uk</w:t>
            </w:r>
            <w:r w:rsidRPr="00293764">
              <w:rPr>
                <w:rFonts w:ascii="Cambria" w:hAnsi="Cambria"/>
                <w:i/>
                <w:color w:val="313131"/>
                <w:spacing w:val="6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a</w:t>
            </w:r>
            <w:r w:rsidRPr="00293764">
              <w:rPr>
                <w:rFonts w:ascii="Cambria" w:hAnsi="Cambria"/>
                <w:i/>
                <w:color w:val="313131"/>
                <w:spacing w:val="11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F4141"/>
                <w:spacing w:val="-1"/>
                <w:sz w:val="22"/>
                <w:szCs w:val="22"/>
              </w:rPr>
              <w:t>rendelet-tervezet</w:t>
            </w:r>
            <w:r w:rsidRPr="00293764">
              <w:rPr>
                <w:rFonts w:ascii="Cambria" w:hAnsi="Cambria"/>
                <w:i/>
                <w:color w:val="3F4141"/>
                <w:spacing w:val="27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F4141"/>
                <w:sz w:val="22"/>
                <w:szCs w:val="22"/>
              </w:rPr>
              <w:t>szövegének</w:t>
            </w:r>
            <w:r w:rsidRPr="00293764">
              <w:rPr>
                <w:rFonts w:ascii="Cambria" w:hAnsi="Cambria"/>
                <w:i/>
                <w:color w:val="3F4141"/>
                <w:spacing w:val="27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ellenőrzését</w:t>
            </w:r>
            <w:r w:rsidRPr="00293764">
              <w:rPr>
                <w:rFonts w:ascii="Cambria" w:hAnsi="Cambria"/>
                <w:i/>
                <w:color w:val="313131"/>
                <w:spacing w:val="38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F4141"/>
                <w:spacing w:val="1"/>
                <w:sz w:val="22"/>
                <w:szCs w:val="22"/>
              </w:rPr>
              <w:t>nyelvtani</w:t>
            </w:r>
            <w:r w:rsidRPr="00293764">
              <w:rPr>
                <w:rFonts w:ascii="Cambria" w:hAnsi="Cambria"/>
                <w:i/>
                <w:color w:val="7C7C7C"/>
                <w:sz w:val="22"/>
                <w:szCs w:val="22"/>
              </w:rPr>
              <w:t>,</w:t>
            </w:r>
            <w:r w:rsidRPr="00293764">
              <w:rPr>
                <w:rFonts w:ascii="Cambria" w:hAnsi="Cambria"/>
                <w:i/>
                <w:color w:val="7C7C7C"/>
                <w:spacing w:val="-21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F4141"/>
                <w:spacing w:val="-1"/>
                <w:sz w:val="22"/>
                <w:szCs w:val="22"/>
              </w:rPr>
              <w:t>nyel</w:t>
            </w:r>
            <w:r w:rsidRPr="00293764">
              <w:rPr>
                <w:rFonts w:ascii="Cambria" w:hAnsi="Cambria"/>
                <w:i/>
                <w:color w:val="646464"/>
                <w:spacing w:val="-1"/>
                <w:sz w:val="22"/>
                <w:szCs w:val="22"/>
              </w:rPr>
              <w:t>v</w:t>
            </w:r>
            <w:r w:rsidRPr="00293764">
              <w:rPr>
                <w:rFonts w:ascii="Cambria" w:hAnsi="Cambria"/>
                <w:i/>
                <w:color w:val="3F4141"/>
                <w:spacing w:val="-1"/>
                <w:sz w:val="22"/>
                <w:szCs w:val="22"/>
              </w:rPr>
              <w:t>helyességi</w:t>
            </w:r>
            <w:r w:rsidRPr="00293764">
              <w:rPr>
                <w:rFonts w:ascii="Cambria" w:hAnsi="Cambria"/>
                <w:i/>
                <w:color w:val="3F4141"/>
                <w:spacing w:val="11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F4141"/>
                <w:sz w:val="22"/>
                <w:szCs w:val="22"/>
              </w:rPr>
              <w:t>szempontból.</w:t>
            </w:r>
            <w:r w:rsidRPr="00293764">
              <w:rPr>
                <w:rFonts w:ascii="Cambria" w:hAnsi="Cambria"/>
                <w:i/>
                <w:color w:val="3F4141"/>
                <w:spacing w:val="38"/>
                <w:w w:val="99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[Pl.:</w:t>
            </w:r>
            <w:r w:rsidRPr="00293764">
              <w:rPr>
                <w:rFonts w:ascii="Cambria" w:hAnsi="Cambria"/>
                <w:i/>
                <w:color w:val="313131"/>
                <w:spacing w:val="-1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3</w:t>
            </w:r>
            <w:r w:rsidRPr="00293764">
              <w:rPr>
                <w:rFonts w:ascii="Cambria" w:hAnsi="Cambria"/>
                <w:i/>
                <w:color w:val="313131"/>
                <w:spacing w:val="7"/>
                <w:sz w:val="22"/>
                <w:szCs w:val="22"/>
              </w:rPr>
              <w:t>5</w:t>
            </w:r>
            <w:r w:rsidRPr="00293764">
              <w:rPr>
                <w:rFonts w:ascii="Cambria" w:hAnsi="Cambria"/>
                <w:i/>
                <w:color w:val="646464"/>
                <w:spacing w:val="-15"/>
                <w:sz w:val="22"/>
                <w:szCs w:val="22"/>
              </w:rPr>
              <w:t>.</w:t>
            </w:r>
            <w:r w:rsidRPr="00293764">
              <w:rPr>
                <w:rFonts w:ascii="Cambria" w:hAnsi="Cambria"/>
                <w:i/>
                <w:color w:val="3F4141"/>
                <w:sz w:val="22"/>
                <w:szCs w:val="22"/>
              </w:rPr>
              <w:t>§</w:t>
            </w:r>
            <w:r w:rsidRPr="00293764">
              <w:rPr>
                <w:rFonts w:ascii="Cambria" w:hAnsi="Cambria"/>
                <w:i/>
                <w:color w:val="3F4141"/>
                <w:spacing w:val="11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F4141"/>
                <w:sz w:val="22"/>
                <w:szCs w:val="22"/>
              </w:rPr>
              <w:t>(12)</w:t>
            </w:r>
            <w:r w:rsidRPr="00293764">
              <w:rPr>
                <w:rFonts w:ascii="Cambria" w:hAnsi="Cambria"/>
                <w:i/>
                <w:color w:val="3F4141"/>
                <w:spacing w:val="6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bekezdés</w:t>
            </w:r>
            <w:r w:rsidRPr="00293764">
              <w:rPr>
                <w:rFonts w:ascii="Cambria" w:hAnsi="Cambria"/>
                <w:i/>
                <w:color w:val="313131"/>
                <w:spacing w:val="10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pacing w:val="-6"/>
                <w:sz w:val="22"/>
                <w:szCs w:val="22"/>
              </w:rPr>
              <w:t>e</w:t>
            </w:r>
            <w:r w:rsidRPr="00293764">
              <w:rPr>
                <w:rFonts w:ascii="Cambria" w:hAnsi="Cambria"/>
                <w:i/>
                <w:color w:val="4F4F4F"/>
                <w:sz w:val="22"/>
                <w:szCs w:val="22"/>
              </w:rPr>
              <w:t>)</w:t>
            </w:r>
            <w:r w:rsidRPr="00293764">
              <w:rPr>
                <w:rFonts w:ascii="Cambria" w:hAnsi="Cambria"/>
                <w:i/>
                <w:color w:val="4F4F4F"/>
                <w:spacing w:val="5"/>
                <w:sz w:val="22"/>
                <w:szCs w:val="22"/>
              </w:rPr>
              <w:t xml:space="preserve"> </w:t>
            </w:r>
            <w:r w:rsidRPr="00293764">
              <w:rPr>
                <w:rFonts w:ascii="Cambria" w:hAnsi="Cambria"/>
                <w:i/>
                <w:color w:val="313131"/>
                <w:sz w:val="22"/>
                <w:szCs w:val="22"/>
              </w:rPr>
              <w:t>pont]</w:t>
            </w:r>
          </w:p>
        </w:tc>
        <w:tc>
          <w:tcPr>
            <w:tcW w:w="5103" w:type="dxa"/>
          </w:tcPr>
          <w:p w14:paraId="1B0F52A7" w14:textId="77777777" w:rsidR="00024ABE" w:rsidRPr="003F06C4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35E29886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Javításra kerül az alábbiak szerint:</w:t>
            </w:r>
          </w:p>
          <w:p w14:paraId="51022DF0" w14:textId="77777777" w:rsidR="00024ABE" w:rsidRPr="00204E72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019CD">
              <w:rPr>
                <w:rFonts w:ascii="Cambria" w:hAnsi="Cambria"/>
                <w:i/>
                <w:sz w:val="22"/>
                <w:szCs w:val="22"/>
              </w:rPr>
              <w:t xml:space="preserve">e) az előkertre vonatkozó előírások figyelmen </w:t>
            </w:r>
            <w:r w:rsidRPr="007019CD"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kívül</w:t>
            </w:r>
            <w:r w:rsidRPr="007019CD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</w:t>
            </w:r>
            <w:r w:rsidRPr="007019CD">
              <w:rPr>
                <w:rFonts w:ascii="Cambria" w:hAnsi="Cambria"/>
                <w:i/>
                <w:sz w:val="22"/>
                <w:szCs w:val="22"/>
              </w:rPr>
              <w:t>hagyhatók, amennyiben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</w:p>
        </w:tc>
      </w:tr>
      <w:tr w:rsidR="00024ABE" w:rsidRPr="00253745" w14:paraId="287EFE0B" w14:textId="77777777" w:rsidTr="00924EDB">
        <w:trPr>
          <w:trHeight w:val="1348"/>
        </w:trPr>
        <w:tc>
          <w:tcPr>
            <w:tcW w:w="567" w:type="dxa"/>
            <w:vMerge/>
          </w:tcPr>
          <w:p w14:paraId="026AEF7B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5B71E845" w14:textId="77777777" w:rsidR="00024ABE" w:rsidRPr="00F801A7" w:rsidRDefault="00024ABE" w:rsidP="00924EDB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3BE88DD0" w14:textId="77777777" w:rsidR="00024ABE" w:rsidRPr="00FC0AD3" w:rsidRDefault="00024ABE" w:rsidP="00924EDB">
            <w:pPr>
              <w:pStyle w:val="Szvegtrzs"/>
              <w:numPr>
                <w:ilvl w:val="0"/>
                <w:numId w:val="5"/>
              </w:numPr>
              <w:kinsoku w:val="0"/>
              <w:overflowPunct w:val="0"/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 HÉSZ-tervezet 2.§ 9. pontjában meghatározott „üzemszerű állattartás", mint fogalom a helyi építési szabályzat további szövegrészeiben nem szerepel, így tárgyi fogalom meghatározását indokolatlannak tartjuk.</w:t>
            </w:r>
          </w:p>
        </w:tc>
        <w:tc>
          <w:tcPr>
            <w:tcW w:w="5103" w:type="dxa"/>
          </w:tcPr>
          <w:p w14:paraId="639540DF" w14:textId="77777777" w:rsidR="00024ABE" w:rsidRPr="003F06C4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6FE6A2D2" w14:textId="76770ED4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előírásokból véletlenül kimaradt az „üzemszerű” szó, a 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tervezet az alábbiak szerint kerül javításra:</w:t>
            </w:r>
          </w:p>
          <w:p w14:paraId="7E013D22" w14:textId="77777777" w:rsidR="00024ABE" w:rsidRPr="00600DCF" w:rsidRDefault="00024ABE" w:rsidP="00924EDB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600DCF">
              <w:rPr>
                <w:rFonts w:ascii="Cambria" w:hAnsi="Cambria"/>
                <w:bCs/>
                <w:i/>
                <w:sz w:val="22"/>
                <w:szCs w:val="22"/>
              </w:rPr>
              <w:t>A Rendelet 50</w:t>
            </w:r>
            <w:r w:rsidRPr="00600DCF">
              <w:rPr>
                <w:rFonts w:ascii="Cambria" w:hAnsi="Cambria"/>
                <w:i/>
                <w:sz w:val="22"/>
                <w:szCs w:val="22"/>
              </w:rPr>
              <w:t xml:space="preserve">. § (4) és (5) </w:t>
            </w:r>
            <w:r w:rsidRPr="00600DCF">
              <w:rPr>
                <w:rFonts w:ascii="Cambria" w:hAnsi="Cambria"/>
                <w:bCs/>
                <w:i/>
                <w:iCs/>
                <w:sz w:val="22"/>
                <w:szCs w:val="22"/>
              </w:rPr>
              <w:t>helyébe a következő rendelkezések lépnek</w:t>
            </w:r>
            <w:r w:rsidRPr="00600DCF">
              <w:rPr>
                <w:rFonts w:ascii="Cambria" w:hAnsi="Cambria"/>
                <w:bCs/>
                <w:i/>
                <w:sz w:val="22"/>
                <w:szCs w:val="22"/>
              </w:rPr>
              <w:t>:</w:t>
            </w:r>
          </w:p>
          <w:p w14:paraId="10934275" w14:textId="77777777" w:rsidR="00024ABE" w:rsidRPr="003F06C4" w:rsidRDefault="00024ABE" w:rsidP="00924EDB">
            <w:pPr>
              <w:tabs>
                <w:tab w:val="right" w:pos="9072"/>
              </w:tabs>
              <w:overflowPunct/>
              <w:autoSpaceDE/>
              <w:autoSpaceDN/>
              <w:adjustRightInd/>
              <w:ind w:left="171"/>
              <w:jc w:val="both"/>
              <w:textAlignment w:val="auto"/>
              <w:rPr>
                <w:rFonts w:ascii="Cambria" w:eastAsia="Calibri" w:hAnsi="Cambria"/>
                <w:bCs/>
                <w:i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i/>
                <w:sz w:val="22"/>
                <w:szCs w:val="22"/>
              </w:rPr>
              <w:t xml:space="preserve">(4) </w:t>
            </w:r>
            <w:r w:rsidRPr="003F06C4">
              <w:rPr>
                <w:rFonts w:ascii="Cambria" w:eastAsia="Calibri" w:hAnsi="Cambria"/>
                <w:bCs/>
                <w:i/>
                <w:sz w:val="22"/>
                <w:szCs w:val="22"/>
              </w:rPr>
              <w:t>Az Má-2 jelű övezetben elhelyezhetők továbbá:</w:t>
            </w:r>
          </w:p>
          <w:p w14:paraId="7C6934C7" w14:textId="77777777" w:rsidR="00024ABE" w:rsidRPr="003F06C4" w:rsidRDefault="00024ABE" w:rsidP="00924EDB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880" w:hanging="425"/>
              <w:jc w:val="both"/>
              <w:textAlignment w:val="auto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 xml:space="preserve">a nem </w:t>
            </w:r>
            <w:r w:rsidRPr="003F06C4">
              <w:rPr>
                <w:rFonts w:ascii="Cambria" w:eastAsia="Calibri" w:hAnsi="Cambria"/>
                <w:b/>
                <w:i/>
                <w:color w:val="FF0000"/>
                <w:sz w:val="22"/>
                <w:szCs w:val="22"/>
              </w:rPr>
              <w:t>üzemszerű</w:t>
            </w:r>
            <w:r w:rsidRPr="003F06C4">
              <w:rPr>
                <w:rFonts w:ascii="Cambria" w:eastAsia="Calibri" w:hAnsi="Cambria"/>
                <w:i/>
                <w:color w:val="FF0000"/>
                <w:sz w:val="22"/>
                <w:szCs w:val="22"/>
              </w:rPr>
              <w:t xml:space="preserve"> </w:t>
            </w: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>állattartás keretei között a lótartás építményei,</w:t>
            </w:r>
          </w:p>
          <w:p w14:paraId="6B1AB1EC" w14:textId="77777777" w:rsidR="00024ABE" w:rsidRPr="003F06C4" w:rsidRDefault="00024ABE" w:rsidP="00924EDB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ind w:left="880" w:hanging="425"/>
              <w:jc w:val="both"/>
              <w:textAlignment w:val="auto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>legfeljebb egy szolgálati lakás, amennyiben a lótartás idegenforgalmi, terápiás tevékenységgel összekapcsolódva történik (pl. lovasturizmus, szolgáltató és vendéglátó tevékenységek) és a mezőgazdasági célú gazdasági-, állattartó építmény korábban már megépült, vagy azzal egyidejűleg épül meg. A lakóépület által elfoglalt terület a telek területének 0,25%-a, de legfeljebb 200 m</w:t>
            </w:r>
            <w:r w:rsidRPr="003F06C4">
              <w:rPr>
                <w:rFonts w:ascii="Cambria" w:eastAsia="Calibri" w:hAnsi="Cambria"/>
                <w:i/>
                <w:sz w:val="22"/>
                <w:szCs w:val="22"/>
                <w:vertAlign w:val="superscript"/>
              </w:rPr>
              <w:t>2</w:t>
            </w: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 xml:space="preserve"> lehet.</w:t>
            </w:r>
          </w:p>
          <w:p w14:paraId="7A289FD8" w14:textId="77777777" w:rsidR="00024ABE" w:rsidRPr="003F06C4" w:rsidRDefault="00024ABE" w:rsidP="00924EDB">
            <w:pPr>
              <w:tabs>
                <w:tab w:val="right" w:pos="9072"/>
              </w:tabs>
              <w:overflowPunct/>
              <w:autoSpaceDE/>
              <w:autoSpaceDN/>
              <w:adjustRightInd/>
              <w:ind w:left="171"/>
              <w:jc w:val="both"/>
              <w:textAlignment w:val="auto"/>
              <w:rPr>
                <w:rFonts w:ascii="Cambria" w:eastAsia="Calibri" w:hAnsi="Cambria"/>
                <w:bCs/>
                <w:i/>
                <w:sz w:val="22"/>
                <w:szCs w:val="22"/>
              </w:rPr>
            </w:pPr>
            <w:r>
              <w:rPr>
                <w:rFonts w:ascii="Cambria" w:eastAsia="Calibri" w:hAnsi="Cambria"/>
                <w:bCs/>
                <w:i/>
                <w:sz w:val="22"/>
                <w:szCs w:val="22"/>
              </w:rPr>
              <w:lastRenderedPageBreak/>
              <w:t xml:space="preserve">(5) </w:t>
            </w:r>
            <w:r w:rsidRPr="003F06C4">
              <w:rPr>
                <w:rFonts w:ascii="Cambria" w:eastAsia="Calibri" w:hAnsi="Cambria"/>
                <w:bCs/>
                <w:i/>
                <w:sz w:val="22"/>
                <w:szCs w:val="22"/>
              </w:rPr>
              <w:t>Az Má-3 jelű övezetben elhelyezhetők továbbá:</w:t>
            </w:r>
          </w:p>
          <w:p w14:paraId="03891E14" w14:textId="77777777" w:rsidR="00024ABE" w:rsidRPr="003F06C4" w:rsidRDefault="00024ABE" w:rsidP="00924EDB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880" w:hanging="425"/>
              <w:jc w:val="both"/>
              <w:textAlignment w:val="auto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 xml:space="preserve">a nem </w:t>
            </w:r>
            <w:r w:rsidRPr="003F06C4">
              <w:rPr>
                <w:rFonts w:ascii="Cambria" w:eastAsia="Calibri" w:hAnsi="Cambria"/>
                <w:b/>
                <w:i/>
                <w:color w:val="FF0000"/>
                <w:sz w:val="22"/>
                <w:szCs w:val="22"/>
              </w:rPr>
              <w:t>üzemszerű</w:t>
            </w:r>
            <w:r w:rsidRPr="003F06C4">
              <w:rPr>
                <w:rFonts w:ascii="Cambria" w:eastAsia="Calibri" w:hAnsi="Cambria"/>
                <w:i/>
                <w:color w:val="FF0000"/>
                <w:sz w:val="22"/>
                <w:szCs w:val="22"/>
              </w:rPr>
              <w:t xml:space="preserve"> </w:t>
            </w: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>állattartás építményei,</w:t>
            </w:r>
          </w:p>
          <w:p w14:paraId="3E539B70" w14:textId="77777777" w:rsidR="00024ABE" w:rsidRPr="003F06C4" w:rsidRDefault="00024ABE" w:rsidP="00924EDB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880" w:hanging="425"/>
              <w:jc w:val="both"/>
              <w:textAlignment w:val="auto"/>
              <w:rPr>
                <w:rFonts w:ascii="Cambria" w:eastAsia="Calibri" w:hAnsi="Cambria"/>
                <w:i/>
                <w:sz w:val="22"/>
                <w:szCs w:val="22"/>
              </w:rPr>
            </w:pPr>
            <w:r w:rsidRPr="003F06C4">
              <w:rPr>
                <w:rFonts w:ascii="Cambria" w:eastAsia="Calibri" w:hAnsi="Cambria"/>
                <w:i/>
                <w:sz w:val="22"/>
                <w:szCs w:val="22"/>
              </w:rPr>
              <w:t>legfeljebb egy darab kétlakásos lakóépület is elhelyezhető amennyiben a mezőgazdasági célú gazdasági építmény korábban már megépült, vagy azzal egyidejűleg épül meg. A lakóépület a megengedett beépítettség felét, a 1,5%-ot nem haladhatja meg.</w:t>
            </w:r>
          </w:p>
        </w:tc>
      </w:tr>
      <w:tr w:rsidR="00024ABE" w:rsidRPr="00253745" w14:paraId="7AB1B8C8" w14:textId="77777777" w:rsidTr="00924EDB">
        <w:trPr>
          <w:trHeight w:val="1348"/>
        </w:trPr>
        <w:tc>
          <w:tcPr>
            <w:tcW w:w="567" w:type="dxa"/>
            <w:vMerge/>
          </w:tcPr>
          <w:p w14:paraId="2AE4A41E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2078EE9D" w14:textId="77777777" w:rsidR="00024ABE" w:rsidRPr="00F801A7" w:rsidRDefault="00024ABE" w:rsidP="00924EDB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5A66BD19" w14:textId="77777777" w:rsidR="00024ABE" w:rsidRDefault="00024ABE" w:rsidP="00924EDB">
            <w:pPr>
              <w:pStyle w:val="Szvegtrzs"/>
              <w:numPr>
                <w:ilvl w:val="0"/>
                <w:numId w:val="5"/>
              </w:numPr>
              <w:kinsoku w:val="0"/>
              <w:overflowPunct w:val="0"/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Javasoljuk a rendelet-tervezet felülvizsgálatát és módosítását a jogalkotásról szóló 2010. évi CXXX. törvényben (a továbbiakban: Jat.) és a jogszabályszerkesztésről szóló 61/2009. (XII. 14.) IRM rendeletben (a továbbiakban: Jszr.) foglaltaknak való teljes mértékű megfelelés érdekében.</w:t>
            </w:r>
          </w:p>
          <w:p w14:paraId="32714D89" w14:textId="77777777" w:rsidR="00024ABE" w:rsidRPr="00FC0AD3" w:rsidRDefault="00024ABE" w:rsidP="00924EDB">
            <w:pPr>
              <w:pStyle w:val="Szvegtrzs"/>
              <w:kinsoku w:val="0"/>
              <w:overflowPunct w:val="0"/>
              <w:ind w:left="318" w:right="3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 Jat. 2.§ (1) bekezdése értelmében az önkormá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nyzati rendeletnek a címzettek </w:t>
            </w: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számára egyértelműen értelmezhető szabályozási tartalommal kell rendelkeznie. A Jszr. 2.§-a szerint a jogszabály tervezetét a magyar nyelv szabályainak megfelelően, világosan, közérthetően és ellentmondásmentesen kell megszövegezni.</w:t>
            </w:r>
          </w:p>
          <w:p w14:paraId="3FB8585C" w14:textId="77777777" w:rsidR="00024ABE" w:rsidRPr="00FC0AD3" w:rsidRDefault="00024ABE" w:rsidP="00924EDB">
            <w:pPr>
              <w:pStyle w:val="Szvegtrzs"/>
              <w:kinsoku w:val="0"/>
              <w:overflowPunct w:val="0"/>
              <w:ind w:left="318" w:right="3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A fenti jogszabályi helyekre hivatkozva átgondolandónak tartjuk és módosításra, pontosításra javasoljuk azoknak a rendelkezéseknek a megszövegezését, amelyek nem mentesek a szubjektív megítélés lehetőségétől, valamint építésjogi szempontból nem egyértelműen értelmezhető, ellentmondásos előírásokat tartalmaznak.[Pl.: 35.§ (12) bekezdés e) pont]</w:t>
            </w:r>
          </w:p>
        </w:tc>
        <w:tc>
          <w:tcPr>
            <w:tcW w:w="5103" w:type="dxa"/>
          </w:tcPr>
          <w:p w14:paraId="1E22A83A" w14:textId="77777777" w:rsidR="00024ABE" w:rsidRPr="003F06C4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329C74A4" w14:textId="644DF3F0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tervezet átvizsgálásra és átszerkesztésre kerül a hivatkozott jogszabályoknak való megfeleltetés érdekében (pl. a módosító rendelet a Jszr. 113. §-a szerint kerül tagolásra, továbbá a táblázatok ugyan nem kerülhetnek mellékletbe, mivel az az egész HÉSZ módosítását igényelné és emiatt mellékletben nem is módosíthatók, a táblázat mezője a Jszr. 133. §-a szerint szövegcserésen kerül módosításra).</w:t>
            </w:r>
          </w:p>
          <w:p w14:paraId="37337A91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CF1CEFD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39E903B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5101CD9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62F7C95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6CB5279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127A6A1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Lásd az 1. észrevételre adott választ.</w:t>
            </w:r>
          </w:p>
          <w:p w14:paraId="39302A95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7DE6389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99D243B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C83E4BF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AEB29DD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24ABE" w:rsidRPr="00253745" w14:paraId="1598F6FC" w14:textId="77777777" w:rsidTr="00924EDB">
        <w:trPr>
          <w:trHeight w:val="552"/>
        </w:trPr>
        <w:tc>
          <w:tcPr>
            <w:tcW w:w="567" w:type="dxa"/>
            <w:vMerge/>
          </w:tcPr>
          <w:p w14:paraId="0F0AC506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2B352E1B" w14:textId="77777777" w:rsidR="00024ABE" w:rsidRPr="00F801A7" w:rsidRDefault="00024ABE" w:rsidP="00924EDB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32367AC1" w14:textId="77777777" w:rsidR="00024ABE" w:rsidRPr="00FC0AD3" w:rsidRDefault="00024ABE" w:rsidP="00924EDB">
            <w:pPr>
              <w:pStyle w:val="Szvegtrzs"/>
              <w:numPr>
                <w:ilvl w:val="0"/>
                <w:numId w:val="5"/>
              </w:numPr>
              <w:kinsoku w:val="0"/>
              <w:overflowPunct w:val="0"/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 Jszr. 130.§ (6) bekezdése értelmében a táblázat nem tartalmazhat önmagában - a jogszabály szakaszában foglalt rendelkezésével való együttes értelmezése nélkül - joghatás kiváltására alkalmas normatív tartalmú rendelkezést.</w:t>
            </w:r>
          </w:p>
          <w:p w14:paraId="6F1019BF" w14:textId="77777777" w:rsidR="00024ABE" w:rsidRPr="00FC0AD3" w:rsidRDefault="00024ABE" w:rsidP="00924EDB">
            <w:pPr>
              <w:pStyle w:val="Szvegtrzs"/>
              <w:kinsoku w:val="0"/>
              <w:overflowPunct w:val="0"/>
              <w:ind w:left="318" w:right="3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FC0AD3">
              <w:rPr>
                <w:rFonts w:ascii="Cambria" w:hAnsi="Cambria"/>
                <w:i/>
                <w:color w:val="313131"/>
                <w:sz w:val="22"/>
                <w:szCs w:val="22"/>
              </w:rPr>
              <w:t>Fentiekre tekintettel a rendelet-tervezetben szereplő táblázatok felülvizsgálatát kérjük. A táblázatok alatt szereplő, „*" jellel jelölt szövegrészeket a rendelet normaszövegébe kérjük beépíteni. [Pl.: HÉSZ-tervezet 35.§ (1) bekezdés táblázata; 36.§ (9) bekezdés táblázata; 38.§ (1) bekezdés táblázata]</w:t>
            </w:r>
          </w:p>
        </w:tc>
        <w:tc>
          <w:tcPr>
            <w:tcW w:w="5103" w:type="dxa"/>
          </w:tcPr>
          <w:p w14:paraId="57B8BA35" w14:textId="77777777" w:rsidR="00024ABE" w:rsidRPr="003F06C4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64CC6CFA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019CD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z észrevételnek megfelelően nem a táblázatok, hanem a rendelet normaszövege kerül módosításra.</w:t>
            </w:r>
          </w:p>
          <w:p w14:paraId="117D97FA" w14:textId="20A3BD91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Fentieknek megfelelően a </w:t>
            </w:r>
            <w:r w:rsidRPr="007019CD">
              <w:rPr>
                <w:rFonts w:ascii="Cambria" w:hAnsi="Cambria"/>
                <w:sz w:val="22"/>
                <w:szCs w:val="22"/>
              </w:rPr>
              <w:t>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 w:rsidRPr="007019CD">
              <w:rPr>
                <w:rFonts w:ascii="Cambria" w:hAnsi="Cambria"/>
                <w:sz w:val="22"/>
                <w:szCs w:val="22"/>
              </w:rPr>
              <w:t>tervezet a</w:t>
            </w:r>
            <w:r>
              <w:rPr>
                <w:rFonts w:ascii="Cambria" w:hAnsi="Cambria"/>
                <w:sz w:val="22"/>
                <w:szCs w:val="22"/>
              </w:rPr>
              <w:t>z</w:t>
            </w:r>
            <w:r w:rsidRPr="007019CD">
              <w:rPr>
                <w:rFonts w:ascii="Cambria" w:hAnsi="Cambria"/>
                <w:sz w:val="22"/>
                <w:szCs w:val="22"/>
              </w:rPr>
              <w:t xml:space="preserve"> alábbiak szerint módosul:</w:t>
            </w:r>
          </w:p>
          <w:p w14:paraId="1A3C0D8A" w14:textId="77777777" w:rsidR="00024ABE" w:rsidRPr="0013250D" w:rsidRDefault="00024ABE" w:rsidP="00924EDB">
            <w:pPr>
              <w:widowControl w:val="0"/>
              <w:overflowPunct/>
              <w:spacing w:line="276" w:lineRule="auto"/>
              <w:jc w:val="both"/>
              <w:textAlignment w:val="auto"/>
              <w:rPr>
                <w:rFonts w:ascii="Cambria" w:hAnsi="Cambria"/>
                <w:bCs/>
                <w:color w:val="FF0000"/>
                <w:sz w:val="22"/>
                <w:szCs w:val="22"/>
              </w:rPr>
            </w:pPr>
            <w:r w:rsidRPr="0013250D">
              <w:rPr>
                <w:rFonts w:ascii="Cambria" w:hAnsi="Cambria"/>
                <w:bCs/>
                <w:color w:val="FF0000"/>
                <w:sz w:val="22"/>
                <w:szCs w:val="22"/>
              </w:rPr>
              <w:t>A Rendelet 35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.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§-a az alábbi (1a) bekezdéssel</w:t>
            </w:r>
            <w:r w:rsidRPr="0013250D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egészül ki:</w:t>
            </w:r>
          </w:p>
          <w:p w14:paraId="0CE0380F" w14:textId="77777777" w:rsidR="00024ABE" w:rsidRPr="00625251" w:rsidRDefault="00024ABE" w:rsidP="00924EDB">
            <w:pPr>
              <w:ind w:left="175"/>
              <w:jc w:val="both"/>
              <w:rPr>
                <w:rFonts w:ascii="Cambria" w:hAnsi="Cambria"/>
                <w:i/>
                <w:color w:val="FF0000"/>
                <w:sz w:val="22"/>
                <w:szCs w:val="22"/>
              </w:rPr>
            </w:pP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>(1a) Az Lke-K1 (1) és az Lke-A1 jelű építési övezetekben a szabályozási terven jelölt „Védett utcakép kötelezően oromfalas beépítéssel” érintett ingatlanok oromfalas beépítése esetén az épület-magasság megengedett legnagyobb mértéke 5,0 m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.</w:t>
            </w:r>
          </w:p>
          <w:p w14:paraId="10D35186" w14:textId="77777777" w:rsidR="00024ABE" w:rsidRPr="0013250D" w:rsidRDefault="00024ABE" w:rsidP="00924EDB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  <w:r w:rsidRPr="0013250D">
              <w:rPr>
                <w:rFonts w:ascii="Cambria" w:hAnsi="Cambria"/>
                <w:bCs/>
                <w:color w:val="FF0000"/>
                <w:sz w:val="22"/>
                <w:szCs w:val="22"/>
              </w:rPr>
              <w:t>A Rendelet 3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6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.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§-a az alábbi (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>14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) bekezdéssel</w:t>
            </w:r>
            <w:r w:rsidRPr="0013250D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egészül ki:</w:t>
            </w:r>
          </w:p>
          <w:p w14:paraId="15EB2C64" w14:textId="77777777" w:rsidR="00024ABE" w:rsidRPr="00625251" w:rsidRDefault="00024ABE" w:rsidP="00924EDB">
            <w:pPr>
              <w:ind w:left="175"/>
              <w:jc w:val="both"/>
              <w:rPr>
                <w:rFonts w:ascii="Cambria" w:hAnsi="Cambria"/>
                <w:i/>
                <w:color w:val="FF0000"/>
                <w:sz w:val="22"/>
                <w:szCs w:val="22"/>
              </w:rPr>
            </w:pP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>(1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4</w:t>
            </w: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>) Az L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f-K1 </w:t>
            </w: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jelű építési övezetekben a szabályozási terven jelölt „Védett utcakép kötelezően oromfalas beépítéssel” érintett ingatlanok oromfalas beépítése esetén az épület-magasság megengedett legnagyobb mértéke 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4</w:t>
            </w: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>,0 m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.</w:t>
            </w:r>
          </w:p>
          <w:p w14:paraId="7A12C055" w14:textId="77777777" w:rsidR="00024ABE" w:rsidRPr="0013250D" w:rsidRDefault="00024ABE" w:rsidP="00924EDB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  <w:r w:rsidRPr="0013250D">
              <w:rPr>
                <w:rFonts w:ascii="Cambria" w:hAnsi="Cambria"/>
                <w:bCs/>
                <w:color w:val="FF0000"/>
                <w:sz w:val="22"/>
                <w:szCs w:val="22"/>
              </w:rPr>
              <w:t>A Rendelet 3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8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.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§-a az alábbi (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>1a</w:t>
            </w:r>
            <w:r w:rsidRPr="0013250D">
              <w:rPr>
                <w:rFonts w:ascii="Cambria" w:hAnsi="Cambria"/>
                <w:color w:val="FF0000"/>
                <w:sz w:val="22"/>
                <w:szCs w:val="22"/>
              </w:rPr>
              <w:t>) bekezdéssel</w:t>
            </w:r>
            <w:r w:rsidRPr="0013250D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egészül ki:</w:t>
            </w:r>
          </w:p>
          <w:p w14:paraId="3C696C13" w14:textId="77777777" w:rsidR="00024ABE" w:rsidRDefault="00024ABE" w:rsidP="00924EDB">
            <w:pPr>
              <w:ind w:left="175"/>
              <w:jc w:val="both"/>
              <w:rPr>
                <w:rFonts w:ascii="Cambria" w:hAnsi="Cambria"/>
                <w:i/>
                <w:color w:val="FF0000"/>
                <w:sz w:val="22"/>
                <w:szCs w:val="22"/>
              </w:rPr>
            </w:pP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(1a) A 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Vt-Fk, Vt-Fk (L) (1) és Vt-Fk (L) (2) </w:t>
            </w: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jelű építési övezetekben a szabályozási terven jelölt „Védett utcakép kötelezően oromfalas beépítéssel” érintett ingatlanok oromfalas beépítése esetén az épület-magasság megengedett legnagyobb mértéke 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4,5</w:t>
            </w:r>
            <w:r w:rsidRPr="0062525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m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.</w:t>
            </w:r>
          </w:p>
          <w:p w14:paraId="3363DDA9" w14:textId="77777777" w:rsidR="00024ABE" w:rsidRPr="003F06C4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3F06C4">
              <w:rPr>
                <w:rFonts w:ascii="Cambria" w:hAnsi="Cambria"/>
                <w:sz w:val="22"/>
                <w:szCs w:val="22"/>
              </w:rPr>
              <w:t xml:space="preserve">Fentieken kívül </w:t>
            </w:r>
            <w:r>
              <w:rPr>
                <w:rFonts w:ascii="Cambria" w:hAnsi="Cambria"/>
                <w:sz w:val="22"/>
                <w:szCs w:val="22"/>
              </w:rPr>
              <w:t xml:space="preserve">még törlésre kerül a HÉSZ </w:t>
            </w:r>
            <w:r w:rsidRPr="003F06C4">
              <w:rPr>
                <w:rFonts w:ascii="Cambria" w:hAnsi="Cambria"/>
                <w:bCs/>
                <w:sz w:val="22"/>
                <w:szCs w:val="22"/>
              </w:rPr>
              <w:t>3</w:t>
            </w:r>
            <w:r w:rsidRPr="003F06C4">
              <w:rPr>
                <w:rFonts w:ascii="Cambria" w:hAnsi="Cambria"/>
                <w:sz w:val="22"/>
                <w:szCs w:val="22"/>
              </w:rPr>
              <w:t>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F06C4">
              <w:rPr>
                <w:rFonts w:ascii="Cambria" w:hAnsi="Cambria"/>
                <w:sz w:val="22"/>
                <w:szCs w:val="22"/>
              </w:rPr>
              <w:t>§ (9) bekezdés</w:t>
            </w:r>
            <w:r>
              <w:rPr>
                <w:rFonts w:ascii="Cambria" w:hAnsi="Cambria"/>
                <w:sz w:val="22"/>
                <w:szCs w:val="22"/>
              </w:rPr>
              <w:t xml:space="preserve">ének táblázatának E4 mezőjében a * jelölés és a hozzá tartozó alábbi szöveg, mivel ezt az előírást a </w:t>
            </w:r>
            <w:r w:rsidRPr="003F06C4">
              <w:rPr>
                <w:rFonts w:ascii="Cambria" w:hAnsi="Cambria"/>
                <w:bCs/>
                <w:sz w:val="22"/>
                <w:szCs w:val="22"/>
              </w:rPr>
              <w:t>3</w:t>
            </w:r>
            <w:r w:rsidRPr="003F06C4">
              <w:rPr>
                <w:rFonts w:ascii="Cambria" w:hAnsi="Cambria"/>
                <w:sz w:val="22"/>
                <w:szCs w:val="22"/>
              </w:rPr>
              <w:t>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F06C4">
              <w:rPr>
                <w:rFonts w:ascii="Cambria" w:hAnsi="Cambria"/>
                <w:sz w:val="22"/>
                <w:szCs w:val="22"/>
              </w:rPr>
              <w:t xml:space="preserve">§ </w:t>
            </w:r>
            <w:r>
              <w:rPr>
                <w:rFonts w:ascii="Cambria" w:hAnsi="Cambria"/>
                <w:sz w:val="22"/>
                <w:szCs w:val="22"/>
              </w:rPr>
              <w:t>(10) bekezdése is tartalmazza.</w:t>
            </w:r>
          </w:p>
          <w:p w14:paraId="193B5E2F" w14:textId="77777777" w:rsidR="00024ABE" w:rsidRPr="006D096C" w:rsidRDefault="00024ABE" w:rsidP="00924EDB">
            <w:pPr>
              <w:ind w:left="175"/>
              <w:jc w:val="both"/>
              <w:rPr>
                <w:rFonts w:ascii="Cambria" w:hAnsi="Cambria"/>
                <w:i/>
                <w:strike/>
                <w:color w:val="FF0000"/>
                <w:sz w:val="22"/>
                <w:szCs w:val="22"/>
              </w:rPr>
            </w:pPr>
            <w:r w:rsidRPr="00F506D9">
              <w:rPr>
                <w:rFonts w:ascii="Cambria" w:hAnsi="Cambria"/>
                <w:strike/>
                <w:sz w:val="22"/>
                <w:szCs w:val="22"/>
              </w:rPr>
              <w:t>*</w:t>
            </w:r>
            <w:r w:rsidRPr="00F506D9">
              <w:rPr>
                <w:rFonts w:ascii="Cambria" w:hAnsi="Cambria"/>
                <w:strike/>
                <w:sz w:val="22"/>
                <w:szCs w:val="22"/>
              </w:rPr>
              <w:tab/>
              <w:t>max. 50 m-es telekmélység számítható be</w:t>
            </w:r>
          </w:p>
        </w:tc>
      </w:tr>
      <w:tr w:rsidR="00024ABE" w:rsidRPr="00253745" w14:paraId="456AE764" w14:textId="77777777" w:rsidTr="00924EDB">
        <w:trPr>
          <w:trHeight w:val="552"/>
        </w:trPr>
        <w:tc>
          <w:tcPr>
            <w:tcW w:w="567" w:type="dxa"/>
            <w:vMerge w:val="restart"/>
          </w:tcPr>
          <w:p w14:paraId="2847E715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6978D9AF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Pest</w:t>
            </w:r>
            <w:r w:rsidRPr="004D3FF5">
              <w:rPr>
                <w:rFonts w:ascii="Cambria" w:hAnsi="Cambria"/>
                <w:b/>
                <w:sz w:val="22"/>
                <w:szCs w:val="22"/>
              </w:rPr>
              <w:t xml:space="preserve"> Megyei Főépítész</w:t>
            </w:r>
          </w:p>
          <w:p w14:paraId="5C43EC3C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1052 Budapest, Városház u. 7.</w:t>
            </w:r>
          </w:p>
        </w:tc>
        <w:tc>
          <w:tcPr>
            <w:tcW w:w="4820" w:type="dxa"/>
            <w:shd w:val="clear" w:color="auto" w:fill="auto"/>
          </w:tcPr>
          <w:p w14:paraId="34CA9596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Képviselő-testületi jóváhagyást nem ellenzi.</w:t>
            </w:r>
          </w:p>
          <w:p w14:paraId="5AD96286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Jobbító észrevételeket tesz.</w:t>
            </w:r>
          </w:p>
          <w:p w14:paraId="60A59003" w14:textId="77777777" w:rsidR="00024ABE" w:rsidRPr="00045BED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45BED">
              <w:rPr>
                <w:rFonts w:ascii="Cambria" w:hAnsi="Cambria"/>
                <w:sz w:val="22"/>
                <w:szCs w:val="22"/>
              </w:rPr>
              <w:t>1. sz. módosítás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14:paraId="4A929B0E" w14:textId="77777777" w:rsidR="00024ABE" w:rsidRDefault="00024ABE" w:rsidP="00924EDB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Vt-A/2 építési övezet táblázatában 7,0 m szerepel, nem azonos a településközpont vegyes területeknél leírt 7,5 m értékkel.</w:t>
            </w:r>
          </w:p>
          <w:p w14:paraId="75534B5D" w14:textId="77777777" w:rsidR="00024ABE" w:rsidRDefault="00024ABE" w:rsidP="00924EDB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nem egyértelmű a 38.§ fenti módosítása</w:t>
            </w:r>
          </w:p>
          <w:p w14:paraId="177F227A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35A672F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E3526C7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81D7CAF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E44F7A0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6DC9BD9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53D529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3254D28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90DA10B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AE7EE99" w14:textId="77777777" w:rsidR="00024ABE" w:rsidRPr="00B25267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EB947FC" w14:textId="77777777" w:rsidR="00024ABE" w:rsidRPr="00B25267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50B77AC" w14:textId="77777777" w:rsidR="00024ABE" w:rsidRPr="00B25267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3FAD555" w14:textId="77777777" w:rsidR="00024ABE" w:rsidRPr="00B25267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8D6DB2C" w14:textId="77777777" w:rsidR="00024ABE" w:rsidRPr="00B25267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5A2F0CA" w14:textId="77777777" w:rsidR="00024ABE" w:rsidRPr="00B25267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6FC4BFF" w14:textId="77777777" w:rsidR="00024ABE" w:rsidRDefault="00024ABE" w:rsidP="00924EDB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Beültetési kötelezettség az önkormányzatokra is feladatot hárít. Másképp javasolja szabályozni.</w:t>
            </w:r>
          </w:p>
          <w:p w14:paraId="47FC74F1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3B1F0C68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312BB6DE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5132841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AFC3BFF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3996A58A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63597B5E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ADEB5FD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4CF899E1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8342706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03CA0CAA" w14:textId="77777777" w:rsidR="00024ABE" w:rsidRPr="005B6068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954966B" w14:textId="77777777" w:rsidR="00024ABE" w:rsidRPr="00A3246B" w:rsidRDefault="00024ABE" w:rsidP="00924EDB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Kétszintes tetőtér nem szerencsés, TKR-ben továbbra is tiltandó.</w:t>
            </w:r>
          </w:p>
        </w:tc>
        <w:tc>
          <w:tcPr>
            <w:tcW w:w="5103" w:type="dxa"/>
          </w:tcPr>
          <w:p w14:paraId="3D1B7DB5" w14:textId="77777777" w:rsidR="00024ABE" w:rsidRPr="003F06C4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62B265E3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0FBAD33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02306169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 és b. 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ek</w:t>
            </w:r>
          </w:p>
          <w:p w14:paraId="1515B192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Mivel a Vt jelű építési övezetek közül több esetében is a </w:t>
            </w:r>
            <w:r w:rsidRPr="00A66D15">
              <w:rPr>
                <w:rFonts w:ascii="Cambria" w:hAnsi="Cambria"/>
                <w:sz w:val="22"/>
                <w:szCs w:val="22"/>
              </w:rPr>
              <w:t>Településközpont vegyes területek építési övezeteinek általános előírásai</w:t>
            </w:r>
            <w:r>
              <w:rPr>
                <w:rFonts w:ascii="Cambria" w:hAnsi="Cambria"/>
                <w:sz w:val="22"/>
                <w:szCs w:val="22"/>
              </w:rPr>
              <w:t xml:space="preserve">t tartalmazó 37. § (1) bekezdésében szereplő 6,0 m-nél magasabb értékben került </w:t>
            </w:r>
            <w:r w:rsidRPr="00A66D15">
              <w:rPr>
                <w:rFonts w:ascii="Cambria" w:hAnsi="Cambria"/>
                <w:sz w:val="22"/>
                <w:szCs w:val="22"/>
              </w:rPr>
              <w:t xml:space="preserve">előírásra az épület-magasság megengedett legnagyobb mértéke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r w:rsidRPr="00A66D15">
              <w:rPr>
                <w:rFonts w:ascii="Cambria" w:hAnsi="Cambria"/>
                <w:sz w:val="22"/>
                <w:szCs w:val="22"/>
              </w:rPr>
              <w:t>pl.: Vt-A1</w:t>
            </w:r>
            <w:r>
              <w:rPr>
                <w:rFonts w:ascii="Cambria" w:hAnsi="Cambria"/>
                <w:sz w:val="22"/>
                <w:szCs w:val="22"/>
              </w:rPr>
              <w:t xml:space="preserve"> esetén 6,5 m</w:t>
            </w:r>
            <w:r w:rsidRPr="00A66D15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Vt-Kt-K esetén 7,5 m</w:t>
            </w:r>
            <w:r w:rsidRPr="00A66D15">
              <w:rPr>
                <w:rFonts w:ascii="Cambria" w:hAnsi="Cambria"/>
                <w:sz w:val="22"/>
                <w:szCs w:val="22"/>
              </w:rPr>
              <w:t>, Vt-Kt-V</w:t>
            </w:r>
            <w:r>
              <w:rPr>
                <w:rFonts w:ascii="Cambria" w:hAnsi="Cambria"/>
                <w:sz w:val="22"/>
                <w:szCs w:val="22"/>
              </w:rPr>
              <w:t xml:space="preserve"> esetén 7,0 m</w:t>
            </w:r>
            <w:r w:rsidRPr="00A66D15">
              <w:rPr>
                <w:rFonts w:ascii="Cambria" w:hAnsi="Cambria"/>
                <w:sz w:val="22"/>
                <w:szCs w:val="22"/>
              </w:rPr>
              <w:t>, stb</w:t>
            </w:r>
            <w:r>
              <w:rPr>
                <w:rFonts w:ascii="Cambria" w:hAnsi="Cambria"/>
                <w:sz w:val="22"/>
                <w:szCs w:val="22"/>
              </w:rPr>
              <w:t xml:space="preserve">.), </w:t>
            </w:r>
            <w:r w:rsidRPr="00B50F6E">
              <w:rPr>
                <w:rFonts w:ascii="Cambria" w:hAnsi="Cambria"/>
                <w:sz w:val="22"/>
                <w:szCs w:val="22"/>
              </w:rPr>
              <w:t xml:space="preserve">ez a hiba jelen módosítási eljárás keretében </w:t>
            </w:r>
            <w:r>
              <w:rPr>
                <w:rFonts w:ascii="Cambria" w:hAnsi="Cambria"/>
                <w:sz w:val="22"/>
                <w:szCs w:val="22"/>
              </w:rPr>
              <w:t>kerül javításra.</w:t>
            </w:r>
            <w:r w:rsidRPr="00A66D1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Indoklása az alátámasztó munkarészben is pótlásra kerül. </w:t>
            </w:r>
          </w:p>
          <w:p w14:paraId="7C49D8E6" w14:textId="77777777" w:rsidR="00024ABE" w:rsidRPr="00B50F6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50F6E">
              <w:rPr>
                <w:rFonts w:ascii="Cambria" w:hAnsi="Cambria"/>
                <w:sz w:val="22"/>
                <w:szCs w:val="22"/>
              </w:rPr>
              <w:t>A HÉSZ 37. § (1) bekezdése az alábbiak szerint módosul:</w:t>
            </w:r>
          </w:p>
          <w:p w14:paraId="3812DC80" w14:textId="77777777" w:rsidR="00024ABE" w:rsidRPr="00B50F6E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B50F6E">
              <w:rPr>
                <w:rFonts w:ascii="Cambria" w:hAnsi="Cambria"/>
                <w:i/>
                <w:sz w:val="22"/>
                <w:szCs w:val="22"/>
              </w:rPr>
              <w:t xml:space="preserve">(1) A településközpont vegyes terület több önálló rendeltetési egységet magába foglaló, </w:t>
            </w:r>
            <w:r w:rsidRPr="009C24F4">
              <w:rPr>
                <w:rFonts w:ascii="Cambria" w:hAnsi="Cambria"/>
                <w:i/>
                <w:strike/>
                <w:sz w:val="22"/>
                <w:szCs w:val="22"/>
              </w:rPr>
              <w:t>6,0 m-es</w:t>
            </w:r>
            <w:r w:rsidRPr="00B50F6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B50F6E"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7,5 m-es</w:t>
            </w:r>
            <w:r w:rsidRPr="00B50F6E">
              <w:rPr>
                <w:rFonts w:ascii="Cambria" w:hAnsi="Cambria"/>
                <w:i/>
                <w:sz w:val="22"/>
                <w:szCs w:val="22"/>
              </w:rPr>
              <w:t xml:space="preserve"> épületmagasságot meg nem haladó, lakó és olyan települési szintű egyéb rendeltetést szolgáló épület elhelyezésére szolgál, amelyek nincsenek zavaró hatással a lakó rendeltetésre.</w:t>
            </w:r>
          </w:p>
          <w:p w14:paraId="46A1F889" w14:textId="77777777" w:rsidR="00024ABE" w:rsidRDefault="00024ABE" w:rsidP="00924EDB">
            <w:pPr>
              <w:pStyle w:val="Listaszerbekezds"/>
              <w:ind w:left="33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</w:p>
          <w:p w14:paraId="4EC87809" w14:textId="77777777" w:rsidR="00024ABE" w:rsidRDefault="00024ABE" w:rsidP="00924EDB">
            <w:pPr>
              <w:pStyle w:val="Listaszerbekezds"/>
              <w:ind w:left="3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beültetési kötelezettség javasolt elemként rajzilag eddig is szerepelt a szabályozási tervben, szöveges előírás nem tartozott hozzá. A tervezett konkrét beruházás és a Budajenői út jelentős forgalma miatt került most meghatározásra a beültetési kötelezettség módja, azaz a többszintes növényállomány. Mivel a kijelölt beültetési kötelezettség területe a telek területének csak 14 %-a, nem éri el a zöldfelület legkisebb mértékeként </w:t>
            </w:r>
            <w:r w:rsidRPr="00064E06">
              <w:rPr>
                <w:rFonts w:ascii="Cambria" w:hAnsi="Cambria"/>
                <w:sz w:val="22"/>
                <w:szCs w:val="22"/>
              </w:rPr>
              <w:t xml:space="preserve">előírt 40 %-ot, </w:t>
            </w:r>
            <w:r w:rsidRPr="009C24F4">
              <w:rPr>
                <w:rFonts w:ascii="Cambria" w:hAnsi="Cambria"/>
                <w:sz w:val="22"/>
                <w:szCs w:val="22"/>
              </w:rPr>
              <w:t>így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64E06">
              <w:rPr>
                <w:rFonts w:ascii="Cambria" w:hAnsi="Cambria"/>
                <w:sz w:val="22"/>
                <w:szCs w:val="22"/>
              </w:rPr>
              <w:t>az önkormányzat</w:t>
            </w:r>
            <w:r>
              <w:rPr>
                <w:rFonts w:ascii="Cambria" w:hAnsi="Cambria"/>
                <w:sz w:val="22"/>
                <w:szCs w:val="22"/>
              </w:rPr>
              <w:t xml:space="preserve">ra feladat nem hárul, </w:t>
            </w:r>
            <w:r w:rsidRPr="009C24F4">
              <w:rPr>
                <w:rFonts w:ascii="Cambria" w:hAnsi="Cambria"/>
                <w:sz w:val="22"/>
                <w:szCs w:val="22"/>
              </w:rPr>
              <w:t>az előírás megvalósítása a tulajdonosnak is érdeke, terveit az előzetes egyeztetések alapján ennek figyelembevételével készíti.</w:t>
            </w:r>
          </w:p>
          <w:p w14:paraId="7BB1CA0E" w14:textId="77777777" w:rsidR="00024ABE" w:rsidRDefault="00024ABE" w:rsidP="00924EDB">
            <w:pPr>
              <w:pStyle w:val="Listaszerbekezds"/>
              <w:ind w:left="33"/>
              <w:jc w:val="both"/>
              <w:rPr>
                <w:rFonts w:ascii="Cambria" w:hAnsi="Cambria"/>
                <w:sz w:val="22"/>
                <w:szCs w:val="22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6EA184A7" w14:textId="77777777" w:rsidR="00024ABE" w:rsidRPr="0055418B" w:rsidRDefault="00024ABE" w:rsidP="00924EDB">
            <w:pPr>
              <w:pStyle w:val="Listaszerbekezds"/>
              <w:ind w:left="3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Az észrevételnek </w:t>
            </w:r>
            <w:r w:rsidRPr="009C24F4">
              <w:rPr>
                <w:rFonts w:ascii="Cambria" w:hAnsi="Cambria"/>
                <w:sz w:val="22"/>
                <w:szCs w:val="22"/>
              </w:rPr>
              <w:t xml:space="preserve">megfelelően </w:t>
            </w:r>
            <w:r w:rsidRPr="009C24F4">
              <w:rPr>
                <w:rFonts w:ascii="Cambria" w:hAnsi="Cambria"/>
                <w:b/>
                <w:sz w:val="22"/>
                <w:szCs w:val="22"/>
              </w:rPr>
              <w:t>mégsem javasolt törlésre</w:t>
            </w:r>
            <w:r w:rsidRPr="009C24F4">
              <w:rPr>
                <w:rFonts w:ascii="Cambria" w:hAnsi="Cambria"/>
                <w:sz w:val="22"/>
                <w:szCs w:val="22"/>
              </w:rPr>
              <w:t xml:space="preserve"> a TKR későbbi módosításában</w:t>
            </w:r>
            <w:r>
              <w:rPr>
                <w:rFonts w:ascii="Cambria" w:hAnsi="Cambria"/>
                <w:sz w:val="22"/>
                <w:szCs w:val="22"/>
              </w:rPr>
              <w:t xml:space="preserve"> a kétszintes tetőtérre vonatkozó tilalom. Az építész tervek alapján nem létesül kétszintes tetőtér, ezért maradhat az erre vonatkozó tiltás. </w:t>
            </w:r>
          </w:p>
        </w:tc>
      </w:tr>
      <w:tr w:rsidR="00024ABE" w:rsidRPr="00253745" w14:paraId="0D6FC014" w14:textId="77777777" w:rsidTr="00924EDB">
        <w:tc>
          <w:tcPr>
            <w:tcW w:w="567" w:type="dxa"/>
            <w:vMerge/>
          </w:tcPr>
          <w:p w14:paraId="313BB062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59EA7D43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3D44F21" w14:textId="77777777" w:rsidR="00024ABE" w:rsidRPr="00045BED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045BED">
              <w:rPr>
                <w:rFonts w:ascii="Cambria" w:hAnsi="Cambria"/>
                <w:sz w:val="22"/>
                <w:szCs w:val="22"/>
              </w:rPr>
              <w:t>. sz. módosítás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14:paraId="52EC6C05" w14:textId="77777777" w:rsidR="00024ABE" w:rsidRDefault="00024ABE" w:rsidP="00924EDB">
            <w:pPr>
              <w:pStyle w:val="Listaszerbekezds"/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  <w:r w:rsidRPr="00A3246B">
              <w:rPr>
                <w:rFonts w:ascii="Cambria" w:hAnsi="Cambria"/>
                <w:sz w:val="22"/>
                <w:szCs w:val="22"/>
              </w:rPr>
              <w:t>Garázs építés miatt a TKR módosítása is szükséges.</w:t>
            </w:r>
          </w:p>
          <w:p w14:paraId="52F8DD26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3048D2C6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74CAB2D8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1F3BFC29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5B4575C1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12C3442F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681B7518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00681880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3480A6DD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468E4740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5B5037BE" w14:textId="77777777" w:rsidR="00024ABE" w:rsidRPr="0055418B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</w:p>
          <w:p w14:paraId="2F775788" w14:textId="77777777" w:rsidR="00024ABE" w:rsidRPr="00986EC9" w:rsidRDefault="00024ABE" w:rsidP="00924EDB">
            <w:pPr>
              <w:pStyle w:val="Listaszerbekezds"/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„kívül” szó hiányzik </w:t>
            </w:r>
          </w:p>
        </w:tc>
        <w:tc>
          <w:tcPr>
            <w:tcW w:w="5103" w:type="dxa"/>
          </w:tcPr>
          <w:p w14:paraId="1065B847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295B344A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2529A8">
              <w:rPr>
                <w:rFonts w:ascii="Cambria" w:hAnsi="Cambria"/>
                <w:sz w:val="22"/>
                <w:szCs w:val="22"/>
                <w:u w:val="single"/>
              </w:rPr>
              <w:t>Részben elfogadott észrevétel</w:t>
            </w:r>
          </w:p>
          <w:p w14:paraId="2AF1D313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Jelen HÉSZ módosítás keretében csak javaslatként említhető a TKR módosítása, mely külön eljárás keretében történhet. Az alábbi módosítási javaslat kerül be az alátámasztó munkarészbe:</w:t>
            </w:r>
          </w:p>
          <w:p w14:paraId="1A3B51BA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TKR 10. § (4) bekezdés b) pontja kiegészül az alábbi bc) alponttal:</w:t>
            </w:r>
          </w:p>
          <w:p w14:paraId="70BB0D88" w14:textId="77777777" w:rsidR="00024ABE" w:rsidRPr="008F10B9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F10B9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bc) ha az ingatlan saroktelek, beépítése kialakult, a domborzati adottságok miatt a telken belül legalább 2,0 m-szintkülönbség van és a telken olyan alapintézményi funkció működik, amely kertkapcsolatot, zöldfelületet igényel, </w:t>
            </w: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a</w:t>
            </w:r>
            <w:r w:rsidRPr="008F10B9">
              <w:rPr>
                <w:rFonts w:ascii="Cambria" w:hAnsi="Cambria"/>
                <w:i/>
                <w:color w:val="FF0000"/>
                <w:sz w:val="22"/>
                <w:szCs w:val="22"/>
              </w:rPr>
              <w:t>kkor a garázs a telken belül bárhol elhelyezhető</w:t>
            </w:r>
            <w:r w:rsidRPr="008F10B9">
              <w:rPr>
                <w:rFonts w:ascii="Cambria" w:hAnsi="Cambria"/>
                <w:sz w:val="22"/>
                <w:szCs w:val="22"/>
              </w:rPr>
              <w:t>.</w:t>
            </w:r>
          </w:p>
          <w:p w14:paraId="530306C0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3626E6C4" w14:textId="2C8A6655" w:rsidR="00024ABE" w:rsidRPr="00CE188F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tervezet szövegében pótlásra kerül a „kívül” szó.</w:t>
            </w:r>
          </w:p>
        </w:tc>
      </w:tr>
      <w:tr w:rsidR="00024ABE" w:rsidRPr="00253745" w14:paraId="43A399F5" w14:textId="77777777" w:rsidTr="00924EDB">
        <w:trPr>
          <w:trHeight w:val="305"/>
        </w:trPr>
        <w:tc>
          <w:tcPr>
            <w:tcW w:w="567" w:type="dxa"/>
            <w:vMerge/>
          </w:tcPr>
          <w:p w14:paraId="13286EB3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112B7BAF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C3493F5" w14:textId="77777777" w:rsidR="00024ABE" w:rsidRPr="00986EC9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3. </w:t>
            </w:r>
            <w:r w:rsidRPr="00986EC9">
              <w:rPr>
                <w:rFonts w:ascii="Cambria" w:hAnsi="Cambria"/>
                <w:sz w:val="22"/>
                <w:szCs w:val="22"/>
              </w:rPr>
              <w:t>sz. módosítás</w:t>
            </w:r>
            <w:r>
              <w:rPr>
                <w:rFonts w:ascii="Cambria" w:hAnsi="Cambria"/>
                <w:sz w:val="22"/>
                <w:szCs w:val="22"/>
              </w:rPr>
              <w:t>nál a szabályozási terven jelölt „nem beépíthető telekrész” határa telekhatárnak tűnik a 829 hrsz.-ú telek kárára történő telekalakítással.</w:t>
            </w:r>
          </w:p>
        </w:tc>
        <w:tc>
          <w:tcPr>
            <w:tcW w:w="5103" w:type="dxa"/>
            <w:shd w:val="clear" w:color="auto" w:fill="auto"/>
          </w:tcPr>
          <w:p w14:paraId="181CFE5D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</w:p>
          <w:p w14:paraId="2B56FFE4" w14:textId="77777777" w:rsidR="00024ABE" w:rsidRPr="00CE188F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kifogásolt határvonal rajzilag nem telekhatár (fekete vonal), hanem csak a „nem beépíthető telekrész” határa (zöld vonal). Mivel a hatályos tervben máshol is alkalmazott jelölés, nem kerül módosításra.</w:t>
            </w:r>
          </w:p>
        </w:tc>
      </w:tr>
      <w:tr w:rsidR="00024ABE" w:rsidRPr="00253745" w14:paraId="29A39C16" w14:textId="77777777" w:rsidTr="00924EDB">
        <w:trPr>
          <w:trHeight w:val="117"/>
        </w:trPr>
        <w:tc>
          <w:tcPr>
            <w:tcW w:w="567" w:type="dxa"/>
            <w:vMerge/>
          </w:tcPr>
          <w:p w14:paraId="76561475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5F5BBF25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DC0C4FB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Lke építési övezetekben nem biztosított a 15 m-es hátsókert. Az erre vonatkozó előírás felülvizsgálata megfontolandó.</w:t>
            </w:r>
          </w:p>
        </w:tc>
        <w:tc>
          <w:tcPr>
            <w:tcW w:w="5103" w:type="dxa"/>
            <w:shd w:val="clear" w:color="auto" w:fill="auto"/>
          </w:tcPr>
          <w:p w14:paraId="4751C985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</w:p>
          <w:p w14:paraId="27ACC238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Mivel az Lke építési övezet a település csaknem egészére jellemző, a </w:t>
            </w:r>
            <w:r w:rsidRPr="007F7150">
              <w:rPr>
                <w:rFonts w:ascii="Cambria" w:hAnsi="Cambria"/>
                <w:sz w:val="22"/>
                <w:szCs w:val="22"/>
              </w:rPr>
              <w:t>felülvizsgálat</w:t>
            </w:r>
            <w:r>
              <w:rPr>
                <w:rFonts w:ascii="Cambria" w:hAnsi="Cambria"/>
                <w:sz w:val="22"/>
                <w:szCs w:val="22"/>
              </w:rPr>
              <w:t xml:space="preserve"> is sok ingatlant érintene. Nem javasolt az előírás módosítása, mert - annak ellenére, hogy nem mindig került betartásra –nagyon sok hátsókerti szomszéd számára hátrányos lenne.</w:t>
            </w:r>
          </w:p>
        </w:tc>
      </w:tr>
      <w:tr w:rsidR="00024ABE" w:rsidRPr="00253745" w14:paraId="6F91FDFE" w14:textId="77777777" w:rsidTr="00924EDB">
        <w:trPr>
          <w:trHeight w:val="117"/>
        </w:trPr>
        <w:tc>
          <w:tcPr>
            <w:tcW w:w="567" w:type="dxa"/>
            <w:vMerge/>
          </w:tcPr>
          <w:p w14:paraId="04A7C53F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3346BFC7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C38107B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Állattartással kapcsolatban javasolt figyelembe venni:</w:t>
            </w:r>
          </w:p>
          <w:p w14:paraId="4DDD1AB2" w14:textId="77777777" w:rsidR="00024ABE" w:rsidRDefault="00024ABE" w:rsidP="00924EDB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CA51A4">
              <w:rPr>
                <w:rFonts w:ascii="Cambria" w:hAnsi="Cambria"/>
                <w:sz w:val="22"/>
                <w:szCs w:val="22"/>
              </w:rPr>
              <w:t xml:space="preserve">a különböző méretű állatok nem azonos </w:t>
            </w:r>
            <w:r>
              <w:rPr>
                <w:rFonts w:ascii="Cambria" w:hAnsi="Cambria"/>
                <w:sz w:val="22"/>
                <w:szCs w:val="22"/>
              </w:rPr>
              <w:t>tartási körülményeket igényelnek</w:t>
            </w:r>
          </w:p>
          <w:p w14:paraId="3655FA9A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7BBAEB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BE7C18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AABA3CC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5B7A559" w14:textId="77777777" w:rsidR="00024ABE" w:rsidRDefault="00024ABE" w:rsidP="00924EDB">
            <w:pPr>
              <w:pStyle w:val="Listaszerbekezds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14F11CF" w14:textId="77777777" w:rsidR="00024ABE" w:rsidRDefault="00024ABE" w:rsidP="00924EDB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HÉSZ 3. mellékletben felsorolt állatok nincsenek összhangban a HÉSZ 2. §-ban felsoroltakkal</w:t>
            </w:r>
          </w:p>
          <w:p w14:paraId="316B212B" w14:textId="77777777" w:rsidR="00024ABE" w:rsidRDefault="00024ABE" w:rsidP="00924EDB">
            <w:pPr>
              <w:pStyle w:val="Listaszerbekezds"/>
              <w:rPr>
                <w:rFonts w:ascii="Cambria" w:hAnsi="Cambria"/>
                <w:sz w:val="22"/>
                <w:szCs w:val="22"/>
              </w:rPr>
            </w:pPr>
          </w:p>
          <w:p w14:paraId="75E448D5" w14:textId="77777777" w:rsidR="00024ABE" w:rsidRDefault="00024ABE" w:rsidP="00924EDB">
            <w:pPr>
              <w:pStyle w:val="Listaszerbekezds"/>
              <w:rPr>
                <w:rFonts w:ascii="Cambria" w:hAnsi="Cambria"/>
                <w:sz w:val="22"/>
                <w:szCs w:val="22"/>
              </w:rPr>
            </w:pPr>
          </w:p>
          <w:p w14:paraId="51CB07E4" w14:textId="77777777" w:rsidR="00024ABE" w:rsidRPr="00101AA9" w:rsidRDefault="00024ABE" w:rsidP="00924EDB">
            <w:pPr>
              <w:pStyle w:val="Listaszerbekezds"/>
              <w:rPr>
                <w:rFonts w:ascii="Cambria" w:hAnsi="Cambria"/>
                <w:sz w:val="22"/>
                <w:szCs w:val="22"/>
              </w:rPr>
            </w:pPr>
          </w:p>
          <w:p w14:paraId="74FAA10C" w14:textId="77777777" w:rsidR="00024ABE" w:rsidRPr="00CA51A4" w:rsidRDefault="00024ABE" w:rsidP="00924EDB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javasolt előírást megfogalmazni a településen még nem tartott állatokra vonatkozóan is, legyen eldönthető, mely csoportba tartoznak. </w:t>
            </w:r>
          </w:p>
        </w:tc>
        <w:tc>
          <w:tcPr>
            <w:tcW w:w="5103" w:type="dxa"/>
            <w:shd w:val="clear" w:color="auto" w:fill="auto"/>
          </w:tcPr>
          <w:p w14:paraId="4E0146CA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2058FEC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A6F10B9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</w:p>
          <w:p w14:paraId="21E167B2" w14:textId="0701AACB" w:rsidR="00024ABE" w:rsidRPr="007F49BC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 xml:space="preserve">tervezet mellékletében ugyan csak az állatok „mérete” alapján kerültek megkülönböztetésre az állattartó építményekre vonatkozó betartandó </w:t>
            </w:r>
            <w:r w:rsidRPr="007F7150">
              <w:rPr>
                <w:rFonts w:ascii="Cambria" w:hAnsi="Cambria"/>
                <w:sz w:val="22"/>
                <w:szCs w:val="22"/>
              </w:rPr>
              <w:t>távolságok, de ez a megfontolás magába foglalja</w:t>
            </w:r>
            <w:r>
              <w:rPr>
                <w:rFonts w:ascii="Cambria" w:hAnsi="Cambria"/>
                <w:sz w:val="22"/>
                <w:szCs w:val="22"/>
              </w:rPr>
              <w:t xml:space="preserve"> az egyes állatfajták tartási körülményeit is.</w:t>
            </w:r>
            <w:r w:rsidRPr="007F49B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F53CD03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2CECD285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04811">
              <w:rPr>
                <w:rFonts w:ascii="Cambria" w:hAnsi="Cambria"/>
                <w:sz w:val="22"/>
                <w:szCs w:val="22"/>
              </w:rPr>
              <w:t>Tényleg hiányzik a táblázatból az „egyéb állatok”-ra</w:t>
            </w:r>
            <w:r>
              <w:rPr>
                <w:rFonts w:ascii="Cambria" w:hAnsi="Cambria"/>
                <w:sz w:val="22"/>
                <w:szCs w:val="22"/>
              </w:rPr>
              <w:t xml:space="preserve"> vonatkozó távolságok előírása, ezért a 3. melléklet 9. sora az alábbiak szerint módosul:</w:t>
            </w:r>
          </w:p>
          <w:p w14:paraId="1454F769" w14:textId="77777777" w:rsidR="00024ABE" w:rsidRPr="00904811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04811">
              <w:rPr>
                <w:rFonts w:ascii="Cambria" w:hAnsi="Cambria"/>
                <w:i/>
                <w:sz w:val="22"/>
                <w:szCs w:val="22"/>
              </w:rPr>
              <w:t xml:space="preserve">„Nagytestű </w:t>
            </w:r>
            <w:r w:rsidRPr="00904811"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  <w:t>és egyéb</w:t>
            </w:r>
            <w:r w:rsidRPr="0090481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</w:t>
            </w:r>
            <w:r w:rsidRPr="00904811">
              <w:rPr>
                <w:rFonts w:ascii="Cambria" w:hAnsi="Cambria"/>
                <w:i/>
                <w:sz w:val="22"/>
                <w:szCs w:val="22"/>
              </w:rPr>
              <w:t>állat és egyszeri szaporulata 1 éves korig ólja és kifutója”</w:t>
            </w:r>
          </w:p>
          <w:p w14:paraId="1AA42860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26ADAB51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b. észrevételre adott válasz szerint a táblázat kiegészítésre kerül, így már minden állatfajtára vonatkoznak az előírások.</w:t>
            </w:r>
          </w:p>
        </w:tc>
      </w:tr>
      <w:tr w:rsidR="00024ABE" w:rsidRPr="00253745" w14:paraId="658D7F44" w14:textId="77777777" w:rsidTr="00924EDB">
        <w:tc>
          <w:tcPr>
            <w:tcW w:w="567" w:type="dxa"/>
          </w:tcPr>
          <w:p w14:paraId="4EC9E29F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3207D696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D3FF5">
              <w:rPr>
                <w:rFonts w:ascii="Cambria" w:hAnsi="Cambria"/>
                <w:b/>
                <w:sz w:val="22"/>
                <w:szCs w:val="22"/>
              </w:rPr>
              <w:t>Közép-dun</w:t>
            </w:r>
            <w:r>
              <w:rPr>
                <w:rFonts w:ascii="Cambria" w:hAnsi="Cambria"/>
                <w:b/>
                <w:sz w:val="22"/>
                <w:szCs w:val="22"/>
              </w:rPr>
              <w:t>a-völgyi V</w:t>
            </w:r>
            <w:r w:rsidRPr="004D3FF5">
              <w:rPr>
                <w:rFonts w:ascii="Cambria" w:hAnsi="Cambria"/>
                <w:b/>
                <w:sz w:val="22"/>
                <w:szCs w:val="22"/>
              </w:rPr>
              <w:t xml:space="preserve">ízügyi Igazgatóság </w:t>
            </w:r>
          </w:p>
          <w:p w14:paraId="71C016C0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1088 Budapest, Rákóczi út 41.</w:t>
            </w:r>
          </w:p>
        </w:tc>
        <w:tc>
          <w:tcPr>
            <w:tcW w:w="4820" w:type="dxa"/>
            <w:shd w:val="clear" w:color="auto" w:fill="auto"/>
          </w:tcPr>
          <w:p w14:paraId="7135B0EB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Kifogást nem emel az alábbiak betartása mellett:</w:t>
            </w:r>
          </w:p>
          <w:p w14:paraId="33D11A3D" w14:textId="290392B4" w:rsidR="00024ABE" w:rsidRPr="00253745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tervezet (14) bekezdésében szereplő táblázatban javasolja a fúrt kutak esetén is legalább 10 m-es védőtávolság megtartását.</w:t>
            </w:r>
          </w:p>
        </w:tc>
        <w:tc>
          <w:tcPr>
            <w:tcW w:w="5103" w:type="dxa"/>
          </w:tcPr>
          <w:p w14:paraId="77E85B2B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27FE65A0" w14:textId="77777777" w:rsidR="00024ABE" w:rsidRPr="00CE188F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észrevételnek megfelelően javításra kerül a 3. melléklet táblázatának 3D, 4D, 7D, 10D és 14D mezője, az 5,0 m helyett 10,0 m kerül előírásra.</w:t>
            </w:r>
          </w:p>
        </w:tc>
      </w:tr>
      <w:tr w:rsidR="00024ABE" w:rsidRPr="00253745" w14:paraId="25A713A3" w14:textId="77777777" w:rsidTr="00924EDB">
        <w:tc>
          <w:tcPr>
            <w:tcW w:w="567" w:type="dxa"/>
          </w:tcPr>
          <w:p w14:paraId="0058533C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77DDE1E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D3FF5">
              <w:rPr>
                <w:rFonts w:ascii="Cambria" w:hAnsi="Cambria"/>
                <w:b/>
                <w:sz w:val="22"/>
                <w:szCs w:val="22"/>
              </w:rPr>
              <w:t>Honvédelmi Minisztérium Hatósági Főosztály</w:t>
            </w:r>
          </w:p>
          <w:p w14:paraId="12BEFD05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D3FF5">
              <w:rPr>
                <w:rFonts w:ascii="Cambria" w:hAnsi="Cambria"/>
                <w:b/>
                <w:sz w:val="22"/>
                <w:szCs w:val="22"/>
              </w:rPr>
              <w:t>1055 Budapest, Balaton u. 7-11.</w:t>
            </w:r>
          </w:p>
        </w:tc>
        <w:tc>
          <w:tcPr>
            <w:tcW w:w="4820" w:type="dxa"/>
            <w:shd w:val="clear" w:color="auto" w:fill="auto"/>
          </w:tcPr>
          <w:p w14:paraId="43FD5BB1" w14:textId="77777777" w:rsidR="00024ABE" w:rsidRPr="00253745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Észrevételt nem tesz.</w:t>
            </w:r>
          </w:p>
        </w:tc>
        <w:tc>
          <w:tcPr>
            <w:tcW w:w="5103" w:type="dxa"/>
          </w:tcPr>
          <w:p w14:paraId="69B37BF3" w14:textId="77777777" w:rsidR="00024ABE" w:rsidRPr="00CE188F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24ABE" w:rsidRPr="00253745" w14:paraId="133B8992" w14:textId="77777777" w:rsidTr="00924EDB">
        <w:tc>
          <w:tcPr>
            <w:tcW w:w="567" w:type="dxa"/>
          </w:tcPr>
          <w:p w14:paraId="15A91F72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142819FB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D3FF5">
              <w:rPr>
                <w:rFonts w:ascii="Cambria" w:hAnsi="Cambria"/>
                <w:b/>
                <w:sz w:val="22"/>
                <w:szCs w:val="22"/>
              </w:rPr>
              <w:t>BFKH Népegészségügyi Főosztály</w:t>
            </w:r>
          </w:p>
          <w:p w14:paraId="6179632F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D3FF5">
              <w:rPr>
                <w:rFonts w:ascii="Cambria" w:hAnsi="Cambria"/>
                <w:b/>
                <w:sz w:val="22"/>
                <w:szCs w:val="22"/>
              </w:rPr>
              <w:t>1138 Budapest, Váci út 174.</w:t>
            </w:r>
          </w:p>
        </w:tc>
        <w:tc>
          <w:tcPr>
            <w:tcW w:w="4820" w:type="dxa"/>
            <w:shd w:val="clear" w:color="auto" w:fill="auto"/>
          </w:tcPr>
          <w:p w14:paraId="08DEFA56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Mivel a területen természetes gyógytényező érintettsége nem áll fenn, véleményezési lehetőséggel nem rendelkezik. </w:t>
            </w:r>
          </w:p>
          <w:p w14:paraId="6D367D2C" w14:textId="77777777" w:rsidR="00024ABE" w:rsidRPr="00253745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Támogatja az állattartó építmények védőtávolságának kijelölését.</w:t>
            </w:r>
          </w:p>
        </w:tc>
        <w:tc>
          <w:tcPr>
            <w:tcW w:w="5103" w:type="dxa"/>
          </w:tcPr>
          <w:p w14:paraId="5E6CE935" w14:textId="77777777" w:rsidR="00024ABE" w:rsidRPr="00CE188F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24ABE" w:rsidRPr="00253745" w14:paraId="2F07FF4F" w14:textId="77777777" w:rsidTr="00924EDB">
        <w:tc>
          <w:tcPr>
            <w:tcW w:w="567" w:type="dxa"/>
          </w:tcPr>
          <w:p w14:paraId="6E196E6B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60ADEA8B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Pest</w:t>
            </w:r>
            <w:r w:rsidRPr="004D3FF5">
              <w:rPr>
                <w:rFonts w:ascii="Cambria" w:hAnsi="Cambria"/>
                <w:b/>
                <w:sz w:val="22"/>
                <w:szCs w:val="22"/>
              </w:rPr>
              <w:t xml:space="preserve"> Megyei Katasztrófavédelmi Igazgatóság</w:t>
            </w:r>
          </w:p>
          <w:p w14:paraId="0B0BB117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1149 Budapest, Mogyoródi út 43.</w:t>
            </w:r>
          </w:p>
        </w:tc>
        <w:tc>
          <w:tcPr>
            <w:tcW w:w="4820" w:type="dxa"/>
            <w:shd w:val="clear" w:color="auto" w:fill="auto"/>
          </w:tcPr>
          <w:p w14:paraId="5A95639F" w14:textId="77777777" w:rsidR="00024ABE" w:rsidRPr="00253745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Kifogást nem emel.</w:t>
            </w:r>
          </w:p>
        </w:tc>
        <w:tc>
          <w:tcPr>
            <w:tcW w:w="5103" w:type="dxa"/>
          </w:tcPr>
          <w:p w14:paraId="301BA14E" w14:textId="77777777" w:rsidR="00024ABE" w:rsidRPr="00CE188F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24ABE" w:rsidRPr="00253745" w14:paraId="31E1BA2C" w14:textId="77777777" w:rsidTr="00924EDB">
        <w:tc>
          <w:tcPr>
            <w:tcW w:w="567" w:type="dxa"/>
          </w:tcPr>
          <w:p w14:paraId="60DA4899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311FF9B0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Országos Atomenergia Hivatal</w:t>
            </w:r>
          </w:p>
          <w:p w14:paraId="32BAA231" w14:textId="77777777" w:rsidR="00024ABE" w:rsidRPr="004D3FF5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1539 Budapest, Pf. 676</w:t>
            </w:r>
          </w:p>
        </w:tc>
        <w:tc>
          <w:tcPr>
            <w:tcW w:w="4820" w:type="dxa"/>
            <w:shd w:val="clear" w:color="auto" w:fill="auto"/>
          </w:tcPr>
          <w:p w14:paraId="3CECEFB1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tervezési terület figyelembe veendő közelségében az Energiatudományi Kutatóközpont kutatóreaktora és a Budapesti Műszaki Egyetem oktatóreaktora üzemel.</w:t>
            </w:r>
          </w:p>
          <w:p w14:paraId="68B4347D" w14:textId="77777777" w:rsidR="00024ABE" w:rsidRPr="00253745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Ugyanakkor a tervezett módosítás az OAH hatás- és feladatköreit közvetlenül nem érinti.</w:t>
            </w:r>
          </w:p>
        </w:tc>
        <w:tc>
          <w:tcPr>
            <w:tcW w:w="5103" w:type="dxa"/>
          </w:tcPr>
          <w:p w14:paraId="644E7B6C" w14:textId="77777777" w:rsidR="00024ABE" w:rsidRPr="00CE188F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24ABE" w:rsidRPr="00253745" w14:paraId="6B4F62BD" w14:textId="77777777" w:rsidTr="00924EDB">
        <w:trPr>
          <w:trHeight w:val="250"/>
        </w:trPr>
        <w:tc>
          <w:tcPr>
            <w:tcW w:w="567" w:type="dxa"/>
            <w:vMerge w:val="restart"/>
          </w:tcPr>
          <w:p w14:paraId="3BAFFEF4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69D4AFBA" w14:textId="77777777" w:rsidR="00024ABE" w:rsidRPr="001A6264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PMKH Érdi Járási Hivatal </w:t>
            </w:r>
            <w:r w:rsidRPr="001A6264">
              <w:rPr>
                <w:rFonts w:ascii="Cambria" w:hAnsi="Cambria"/>
                <w:b/>
                <w:sz w:val="22"/>
                <w:szCs w:val="22"/>
              </w:rPr>
              <w:t>Közlekedési és Fogyasztóvédelmi Főosztály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A6264">
              <w:rPr>
                <w:rFonts w:ascii="Cambria" w:hAnsi="Cambria"/>
                <w:b/>
                <w:sz w:val="22"/>
                <w:szCs w:val="22"/>
              </w:rPr>
              <w:t>Útügyi Osztály</w:t>
            </w:r>
          </w:p>
          <w:p w14:paraId="1F6671A7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A6264">
              <w:rPr>
                <w:rFonts w:ascii="Cambria" w:hAnsi="Cambria"/>
                <w:b/>
                <w:sz w:val="22"/>
                <w:szCs w:val="22"/>
              </w:rPr>
              <w:t>1141 Budapest, Komócsy u. 17-19.</w:t>
            </w:r>
          </w:p>
        </w:tc>
        <w:tc>
          <w:tcPr>
            <w:tcW w:w="4820" w:type="dxa"/>
            <w:shd w:val="clear" w:color="auto" w:fill="auto"/>
          </w:tcPr>
          <w:p w14:paraId="3822C98B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Az 1. sz. módosítással kapcsolatban az alábbi észrevételeket teszi: </w:t>
            </w:r>
          </w:p>
          <w:p w14:paraId="299AA3FA" w14:textId="77777777" w:rsidR="00024ABE" w:rsidRDefault="00024ABE" w:rsidP="00924EDB">
            <w:pPr>
              <w:pStyle w:val="Listaszerbekezds"/>
              <w:numPr>
                <w:ilvl w:val="0"/>
                <w:numId w:val="29"/>
              </w:numPr>
              <w:ind w:left="317" w:hanging="283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</w:rPr>
              <w:t>A településen átvezető 1103 sz. közút (Budajenői u.) korábban felmerült elkerülő útjának helyigényét továbbra is célszerű a rendezési tervben biztosítani.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>Az elkerülő nyomvonal megfelelő megválasztásával – melynek megvalósítása elhúzódhat – nem éri kár a településfejlesztést, hiszen az út települési gyűjtőútként megvalósulhat.</w:t>
            </w:r>
          </w:p>
          <w:p w14:paraId="2C91766D" w14:textId="77777777" w:rsidR="00024ABE" w:rsidRDefault="00024ABE" w:rsidP="00924EDB">
            <w:pPr>
              <w:pStyle w:val="Listaszerbekezds"/>
              <w:numPr>
                <w:ilvl w:val="0"/>
                <w:numId w:val="29"/>
              </w:numPr>
              <w:ind w:left="318" w:hanging="284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</w:rPr>
              <w:t xml:space="preserve">A 1103 sz. út elkerülő szakaszát 2*2 sáv+kétoldali szervizút kialakításúra célszerű megtervezni, ugyanakkor </w:t>
            </w:r>
            <w:r w:rsidRPr="00381D8C">
              <w:rPr>
                <w:rFonts w:ascii="Cambria" w:hAnsi="Cambria"/>
                <w:b/>
                <w:bCs/>
                <w:i/>
                <w:sz w:val="22"/>
                <w:szCs w:val="22"/>
              </w:rPr>
              <w:t>javasoljuk a jelenlegi út, a Budajenői út fejleszthetőségének megőrzését.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 xml:space="preserve"> (útcsatlakozások számának csökkentése, szélesítés legalább 1 forgalmi sávval, parkolás – buszmegállók, megfelelő csomópont kiválasztás stb.)</w:t>
            </w:r>
          </w:p>
          <w:p w14:paraId="63790DCF" w14:textId="77777777" w:rsidR="00024ABE" w:rsidRPr="00381D8C" w:rsidRDefault="00024ABE" w:rsidP="00924EDB">
            <w:pPr>
              <w:pStyle w:val="Listaszerbekezds"/>
              <w:numPr>
                <w:ilvl w:val="0"/>
                <w:numId w:val="29"/>
              </w:numPr>
              <w:ind w:left="317" w:hanging="283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</w:rPr>
              <w:t>A tervezett 733/9 hrsz. út megnyitását a Budajenői út keresztezésével - nem javasoljuk, helyette inkább párhuzamos (egyirányú) feltáró utat tartunk közlekedési szempontból megfelelőnek.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>A fejlesztést kérjük a Magyar Közút NZRt. Pest Megyei Igazgatóságával egyeztetni.</w:t>
            </w:r>
          </w:p>
        </w:tc>
        <w:tc>
          <w:tcPr>
            <w:tcW w:w="5103" w:type="dxa"/>
            <w:shd w:val="clear" w:color="auto" w:fill="auto"/>
          </w:tcPr>
          <w:p w14:paraId="3613B2B7" w14:textId="77777777" w:rsidR="00024ABE" w:rsidRPr="002529A8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ek</w:t>
            </w:r>
          </w:p>
          <w:p w14:paraId="2CBBDB44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DD78FCD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korábbi tervekben szerepelt „elkerülő” út már régóta aktualitását vesztette, helyette került be a tervekbe az 1103 sz. </w:t>
            </w:r>
            <w:r w:rsidRPr="007F7150">
              <w:rPr>
                <w:rFonts w:ascii="Cambria" w:hAnsi="Cambria"/>
                <w:sz w:val="22"/>
                <w:szCs w:val="22"/>
              </w:rPr>
              <w:t>út tehermentesítését szolgáló</w:t>
            </w:r>
            <w:r>
              <w:rPr>
                <w:rFonts w:ascii="Cambria" w:hAnsi="Cambria"/>
                <w:sz w:val="22"/>
                <w:szCs w:val="22"/>
              </w:rPr>
              <w:t xml:space="preserve">, Pátyi út irányába tervezett bekötő út, melynek </w:t>
            </w:r>
            <w:r w:rsidRPr="007F7150">
              <w:rPr>
                <w:rFonts w:ascii="Cambria" w:hAnsi="Cambria"/>
                <w:sz w:val="22"/>
                <w:szCs w:val="22"/>
              </w:rPr>
              <w:t xml:space="preserve">helybiztosítása jelenleg is szerepel </w:t>
            </w:r>
            <w:r>
              <w:rPr>
                <w:rFonts w:ascii="Cambria" w:hAnsi="Cambria"/>
                <w:sz w:val="22"/>
                <w:szCs w:val="22"/>
              </w:rPr>
              <w:t>a hatályos tervekben.</w:t>
            </w:r>
          </w:p>
          <w:p w14:paraId="11B48BFC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66AF439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02818F4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Tekintettel arra, hogy a Budajenői út teljes szakaszán a domborzat és a kialakult beépítés miatt szervízút kialakítására sajnos nem áll rendelkezésre elég hely és az ingatlanok kiszolgálása e nélkül is megoldott, illetve megoldható, az út szélesítése kétoldali szervízút kialakítása érdekében nem </w:t>
            </w:r>
            <w:r w:rsidRPr="007F7150">
              <w:rPr>
                <w:rFonts w:ascii="Cambria" w:hAnsi="Cambria"/>
                <w:sz w:val="22"/>
                <w:szCs w:val="22"/>
              </w:rPr>
              <w:t>indokolt, de a kialakult állapot miatt megvalósítása gyakorlatilag nem is lehetséges.</w:t>
            </w:r>
          </w:p>
          <w:p w14:paraId="7D523835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64334DA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Nem új útcsatlakozás kialakításáról van szó, a hatályos tervekben már régóta </w:t>
            </w:r>
            <w:r w:rsidRPr="007F7150">
              <w:rPr>
                <w:rFonts w:ascii="Cambria" w:hAnsi="Cambria"/>
                <w:sz w:val="22"/>
                <w:szCs w:val="22"/>
              </w:rPr>
              <w:t>szerepel a „féloldalas” útcsatlakozás teljessé tétele. A Magyar</w:t>
            </w:r>
            <w:r>
              <w:rPr>
                <w:rFonts w:ascii="Cambria" w:hAnsi="Cambria"/>
                <w:sz w:val="22"/>
                <w:szCs w:val="22"/>
              </w:rPr>
              <w:t xml:space="preserve"> Közút előzetes állásfoglalása alapján az útcsatlakozás kialakítható a külterületi szakasz miatt a csomópont-távolságok alóli felmentés megkérésével, amelyet előzetesen támogatnak. </w:t>
            </w:r>
          </w:p>
        </w:tc>
      </w:tr>
      <w:tr w:rsidR="00024ABE" w:rsidRPr="00253745" w14:paraId="45ABA1DF" w14:textId="77777777" w:rsidTr="00924EDB">
        <w:trPr>
          <w:trHeight w:val="249"/>
        </w:trPr>
        <w:tc>
          <w:tcPr>
            <w:tcW w:w="567" w:type="dxa"/>
            <w:vMerge/>
          </w:tcPr>
          <w:p w14:paraId="5F8BDACE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1355EB47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22FBF7C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Javaslatokat tesz a közlekedéshálózat kialakítását érintően</w:t>
            </w:r>
          </w:p>
          <w:p w14:paraId="5CD1D6D4" w14:textId="77777777" w:rsidR="00024ABE" w:rsidRPr="00381D8C" w:rsidRDefault="00024ABE" w:rsidP="00924EDB">
            <w:pPr>
              <w:pStyle w:val="Listaszerbekezds"/>
              <w:numPr>
                <w:ilvl w:val="0"/>
                <w:numId w:val="29"/>
              </w:numPr>
              <w:ind w:left="317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</w:rPr>
              <w:t>a területhasználatok tervezésénél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>módosításánál a közlekedési szempontok (szabályozási szélességek</w:t>
            </w:r>
            <w:r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 xml:space="preserve"> közl. sávszélességek, gyalogos közlekedés, ingatlan előtti parkolás, fasor stb. helyigény) és az alkalmazott funkciók megfelelő összhangját, ezek célszerű elkülönülését figyelembe venni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  <w:p w14:paraId="792B7A99" w14:textId="77777777" w:rsidR="00024ABE" w:rsidRPr="00381D8C" w:rsidRDefault="00024ABE" w:rsidP="00924EDB">
            <w:pPr>
              <w:pStyle w:val="Listaszerbekezds"/>
              <w:numPr>
                <w:ilvl w:val="0"/>
                <w:numId w:val="29"/>
              </w:numPr>
              <w:ind w:left="317" w:hanging="283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  <w:u w:val="single"/>
              </w:rPr>
              <w:t>a szabályozási terv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 xml:space="preserve"> tekintetében, a közúti közlekedés távlati fejlesztésének érdekében az útkeresztezéseknél, (útcsatlakozásoknál) lévő sarok ingatlanoknál az alábbi szabályozást: </w:t>
            </w:r>
            <w:r w:rsidRPr="00381D8C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”A kapubejáratokat az ingatlan sarokpontjától minél távolabbra </w:t>
            </w:r>
            <w:r w:rsidRPr="00381D8C">
              <w:rPr>
                <w:rFonts w:ascii="Cambria" w:hAnsi="Cambria"/>
                <w:i/>
                <w:sz w:val="22"/>
                <w:szCs w:val="22"/>
              </w:rPr>
              <w:t>(</w:t>
            </w:r>
            <w:r w:rsidRPr="00381D8C">
              <w:rPr>
                <w:rFonts w:ascii="Cambria" w:hAnsi="Cambria"/>
                <w:i/>
                <w:sz w:val="22"/>
                <w:szCs w:val="22"/>
                <w:u w:val="single"/>
              </w:rPr>
              <w:t>&gt;10 méter), lehetőség szerint a közlekedésben alárendelt útra kell megnyitni.”</w:t>
            </w:r>
          </w:p>
          <w:p w14:paraId="140B3BE4" w14:textId="77777777" w:rsidR="00024ABE" w:rsidRDefault="00024ABE" w:rsidP="00924EDB">
            <w:pPr>
              <w:pStyle w:val="Listaszerbekezds"/>
              <w:numPr>
                <w:ilvl w:val="0"/>
                <w:numId w:val="29"/>
              </w:numPr>
              <w:ind w:left="317" w:hanging="283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</w:rPr>
              <w:t>a közutak mellett a nyílt árkos csapadékelvezető rendszer helyett célszerű a zárt csapadék-vízelvezetés tervezése, különösen ott, ahol kevés az ingatlan előtti megálláshoz vagy várakozáshoz a rendelkezésre álló hely;</w:t>
            </w:r>
          </w:p>
          <w:p w14:paraId="0E055A7F" w14:textId="77777777" w:rsidR="00024ABE" w:rsidRPr="00381D8C" w:rsidRDefault="00024ABE" w:rsidP="00924EDB">
            <w:pPr>
              <w:pStyle w:val="Listaszerbekezds"/>
              <w:numPr>
                <w:ilvl w:val="0"/>
                <w:numId w:val="29"/>
              </w:numPr>
              <w:ind w:left="317" w:hanging="283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81D8C">
              <w:rPr>
                <w:rFonts w:ascii="Cambria" w:hAnsi="Cambria"/>
                <w:i/>
                <w:sz w:val="22"/>
                <w:szCs w:val="22"/>
              </w:rPr>
              <w:t>a tervezéssel érintett részeken javasoljuk az ingatlan nyilvántartásban korábban használatos elnevezéseket mint saját használatú út, kivett út stb. felülvizsgálni és a jogi és természetbeni állapot összehangolásával mint állami- vagy helyi közút, közforgalom elől el nem zárt vagy közforgalom előtt elzárt magánút státusra módosítani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E6D643E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Egyetértve a javaslatokkal, azok a konkrét útcsatlakozás engedélyezési és kiviteli tervei készítésekor kerülnek figyelembe vételre. A dokumentációban szereplő környezetalakítási javaslat is megfelel ezeknek a javaslatoknak.</w:t>
            </w:r>
          </w:p>
        </w:tc>
      </w:tr>
      <w:tr w:rsidR="00024ABE" w:rsidRPr="00253745" w14:paraId="12FC71CE" w14:textId="77777777" w:rsidTr="00924EDB">
        <w:trPr>
          <w:trHeight w:val="249"/>
        </w:trPr>
        <w:tc>
          <w:tcPr>
            <w:tcW w:w="567" w:type="dxa"/>
          </w:tcPr>
          <w:p w14:paraId="646DD1E2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6419BE31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PMKH Érdi Járási Hivatala Hatósági Főosztály Építésügyi és Örökségvédelmi Osztály</w:t>
            </w:r>
          </w:p>
          <w:p w14:paraId="4AA237A4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1052 Budapest, Városház u. 7.</w:t>
            </w:r>
          </w:p>
        </w:tc>
        <w:tc>
          <w:tcPr>
            <w:tcW w:w="4820" w:type="dxa"/>
            <w:shd w:val="clear" w:color="auto" w:fill="auto"/>
          </w:tcPr>
          <w:p w14:paraId="4C3D6040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Észrevételt nem tesz.</w:t>
            </w:r>
          </w:p>
        </w:tc>
        <w:tc>
          <w:tcPr>
            <w:tcW w:w="5103" w:type="dxa"/>
            <w:shd w:val="clear" w:color="auto" w:fill="auto"/>
          </w:tcPr>
          <w:p w14:paraId="69A250A3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24ABE" w:rsidRPr="00253745" w14:paraId="1A018029" w14:textId="77777777" w:rsidTr="00924EDB">
        <w:trPr>
          <w:trHeight w:val="249"/>
        </w:trPr>
        <w:tc>
          <w:tcPr>
            <w:tcW w:w="567" w:type="dxa"/>
          </w:tcPr>
          <w:p w14:paraId="79A6B796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0BDDE7D6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Északdunántúli Vízmű Zrt.</w:t>
            </w:r>
          </w:p>
          <w:p w14:paraId="5B13B769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2800 Tatabánya, Sárberek 100.</w:t>
            </w:r>
          </w:p>
        </w:tc>
        <w:tc>
          <w:tcPr>
            <w:tcW w:w="4820" w:type="dxa"/>
            <w:shd w:val="clear" w:color="auto" w:fill="auto"/>
          </w:tcPr>
          <w:p w14:paraId="1E70199A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Kifogást nem emel.</w:t>
            </w:r>
          </w:p>
        </w:tc>
        <w:tc>
          <w:tcPr>
            <w:tcW w:w="5103" w:type="dxa"/>
            <w:shd w:val="clear" w:color="auto" w:fill="auto"/>
          </w:tcPr>
          <w:p w14:paraId="4D92F659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24ABE" w:rsidRPr="00253745" w14:paraId="447D1A65" w14:textId="77777777" w:rsidTr="00924EDB">
        <w:trPr>
          <w:trHeight w:val="249"/>
        </w:trPr>
        <w:tc>
          <w:tcPr>
            <w:tcW w:w="567" w:type="dxa"/>
          </w:tcPr>
          <w:p w14:paraId="469E77D7" w14:textId="77777777" w:rsidR="00024ABE" w:rsidRPr="00F801A7" w:rsidRDefault="00024ABE" w:rsidP="00924ED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48684FDE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PMKH Környezetvédelmi, Természetvédelmi és Bányafelügyeleti Főosztály</w:t>
            </w:r>
          </w:p>
          <w:p w14:paraId="64CCCC8A" w14:textId="77777777" w:rsidR="00024ABE" w:rsidRDefault="00024ABE" w:rsidP="00924ED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1072 Budapest, Nagy Diófa u. 10-12.</w:t>
            </w:r>
          </w:p>
        </w:tc>
        <w:tc>
          <w:tcPr>
            <w:tcW w:w="4820" w:type="dxa"/>
            <w:shd w:val="clear" w:color="auto" w:fill="auto"/>
          </w:tcPr>
          <w:p w14:paraId="1FCFC29F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módosítással érintett területek sem ex lege védett természeti területet, illetve védett természeti értéket, sem Natura 2000 hálózat területét, sem az ökológiai hálózat övezeteit, sem a barlangok felszíni védőövezetét nem érintik.</w:t>
            </w:r>
          </w:p>
          <w:p w14:paraId="006A043D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Kifogást nem emel.</w:t>
            </w:r>
          </w:p>
        </w:tc>
        <w:tc>
          <w:tcPr>
            <w:tcW w:w="5103" w:type="dxa"/>
            <w:shd w:val="clear" w:color="auto" w:fill="auto"/>
          </w:tcPr>
          <w:p w14:paraId="7E314DA8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</w:tbl>
    <w:p w14:paraId="0E6A805E" w14:textId="77777777" w:rsidR="00024ABE" w:rsidRDefault="00024ABE" w:rsidP="00024ABE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26CB4A4D" w14:textId="77777777" w:rsidR="00024ABE" w:rsidRDefault="00024ABE" w:rsidP="00024ABE">
      <w:pPr>
        <w:overflowPunct/>
        <w:autoSpaceDE/>
        <w:autoSpaceDN/>
        <w:adjustRightInd/>
        <w:textAlignment w:val="auto"/>
        <w:rPr>
          <w:rFonts w:ascii="Cambria" w:hAnsi="Cambria"/>
          <w:b/>
          <w:sz w:val="22"/>
          <w:szCs w:val="22"/>
        </w:rPr>
      </w:pPr>
    </w:p>
    <w:p w14:paraId="5FEE2FA2" w14:textId="77777777" w:rsidR="00024ABE" w:rsidRDefault="00024ABE" w:rsidP="00024ABE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PARTNERSÉGI KÉRELMEK ÉS VÁLASZOK</w:t>
      </w:r>
    </w:p>
    <w:p w14:paraId="4FA63484" w14:textId="77777777" w:rsidR="00024ABE" w:rsidRDefault="00024ABE" w:rsidP="00024ABE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(Önkormányzat által átadott írásban érkezett kérelmek alapján)</w:t>
      </w:r>
    </w:p>
    <w:p w14:paraId="36397D8D" w14:textId="77777777" w:rsidR="00024ABE" w:rsidRDefault="00024ABE" w:rsidP="00024ABE">
      <w:pPr>
        <w:rPr>
          <w:rFonts w:ascii="Cambria" w:hAnsi="Cambria"/>
          <w:sz w:val="22"/>
          <w:szCs w:val="22"/>
        </w:rPr>
      </w:pPr>
    </w:p>
    <w:tbl>
      <w:tblPr>
        <w:tblStyle w:val="Rcsostblzat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820"/>
        <w:gridCol w:w="5103"/>
      </w:tblGrid>
      <w:tr w:rsidR="00024ABE" w14:paraId="2DE7263B" w14:textId="77777777" w:rsidTr="00924E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CA5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84A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FA43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KÉRELEM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ABD6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VÁLASZ</w:t>
            </w:r>
          </w:p>
        </w:tc>
      </w:tr>
      <w:tr w:rsidR="00024ABE" w14:paraId="044E19CC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7815" w14:textId="77777777" w:rsidR="00024ABE" w:rsidRPr="009C76B3" w:rsidRDefault="00024ABE" w:rsidP="00924EDB">
            <w:pPr>
              <w:pStyle w:val="Listaszerbekezds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E85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Zámborszki Ákos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355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Észrevételezi, hogy 7 évvel ezelőtt kisvárosias beépítés keretei között lehetett építeni a helyi kisvárosias látkép megtartása érdekében. Ennek először a CBA, majd a tornacsarnok, az utóbbi időben pedig </w:t>
            </w:r>
            <w:r w:rsidRPr="00A246B2">
              <w:rPr>
                <w:rFonts w:ascii="Cambria" w:hAnsi="Cambria"/>
                <w:i/>
                <w:sz w:val="22"/>
                <w:szCs w:val="22"/>
                <w:lang w:eastAsia="en-US"/>
              </w:rPr>
              <w:t>a földből gombaként kinövő csúnya, nagyvárosi emeletes házak építése</w:t>
            </w:r>
            <w:r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</w:t>
            </w:r>
            <w:r w:rsidRPr="00A246B2">
              <w:rPr>
                <w:rFonts w:ascii="Cambria" w:hAnsi="Cambria"/>
                <w:sz w:val="22"/>
                <w:szCs w:val="22"/>
                <w:lang w:eastAsia="en-US"/>
              </w:rPr>
              <w:t>mond ellent.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Kéri, hogy szíveskedjenek gátat szabni a </w:t>
            </w:r>
            <w:r w:rsidRPr="00A62052">
              <w:rPr>
                <w:rFonts w:ascii="Cambria" w:hAnsi="Cambria"/>
                <w:i/>
                <w:sz w:val="22"/>
                <w:szCs w:val="22"/>
                <w:lang w:eastAsia="en-US"/>
              </w:rPr>
              <w:t>Telki nagy múltú városához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nem illeszkedő nagyvárosi jellemzőknek.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481" w14:textId="77777777" w:rsidR="00024ABE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</w:p>
          <w:p w14:paraId="69B29D6C" w14:textId="77777777" w:rsidR="00024ABE" w:rsidRPr="00F379E3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</w:rPr>
            </w:pPr>
            <w:r w:rsidRPr="00D6787C">
              <w:rPr>
                <w:rFonts w:ascii="Cambria" w:hAnsi="Cambria"/>
                <w:sz w:val="22"/>
                <w:szCs w:val="22"/>
              </w:rPr>
              <w:t xml:space="preserve">Telki jellemző beépítését a kertvárosias építési övezetek </w:t>
            </w:r>
            <w:r>
              <w:rPr>
                <w:rFonts w:ascii="Cambria" w:hAnsi="Cambria"/>
                <w:sz w:val="22"/>
                <w:szCs w:val="22"/>
              </w:rPr>
              <w:t>alkotják</w:t>
            </w:r>
            <w:r w:rsidRPr="00D6787C">
              <w:rPr>
                <w:rFonts w:ascii="Cambria" w:hAnsi="Cambria"/>
                <w:sz w:val="22"/>
                <w:szCs w:val="22"/>
              </w:rPr>
              <w:t>. Ezek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6787C">
              <w:rPr>
                <w:rFonts w:ascii="Cambria" w:hAnsi="Cambria"/>
                <w:sz w:val="22"/>
                <w:szCs w:val="22"/>
              </w:rPr>
              <w:t>esetében az épület-magasság megengedett legnagyobb mértéke</w:t>
            </w:r>
            <w:r>
              <w:rPr>
                <w:rFonts w:ascii="Cambria" w:hAnsi="Cambria"/>
                <w:sz w:val="22"/>
                <w:szCs w:val="22"/>
              </w:rPr>
              <w:t xml:space="preserve"> nem haladja meg a 6,0 m-t. A másik gyakran előforduló építési övezetben (Vt) </w:t>
            </w:r>
            <w:r w:rsidRPr="00D6787C">
              <w:rPr>
                <w:rFonts w:ascii="Cambria" w:hAnsi="Cambria"/>
                <w:sz w:val="22"/>
                <w:szCs w:val="22"/>
              </w:rPr>
              <w:t>az épület-magasság megengedett legnagyobb mértéke</w:t>
            </w:r>
            <w:r>
              <w:rPr>
                <w:rFonts w:ascii="Cambria" w:hAnsi="Cambria"/>
                <w:sz w:val="22"/>
                <w:szCs w:val="22"/>
              </w:rPr>
              <w:t xml:space="preserve"> 7,5 m. Ennek mind a CBA, mind a tornacsarnok megfelel. Kiugróan magas beépítést, nagyvárosi jellemzőt – a megvalósult Telki Kórház K-Egü építési övezetében előírt 9,5 m-es </w:t>
            </w:r>
            <w:r w:rsidRPr="00D6787C">
              <w:rPr>
                <w:rFonts w:ascii="Cambria" w:hAnsi="Cambria"/>
                <w:sz w:val="22"/>
                <w:szCs w:val="22"/>
              </w:rPr>
              <w:t>megengedett legnagyobb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6787C">
              <w:rPr>
                <w:rFonts w:ascii="Cambria" w:hAnsi="Cambria"/>
                <w:sz w:val="22"/>
                <w:szCs w:val="22"/>
              </w:rPr>
              <w:t>épület-magasság</w:t>
            </w:r>
            <w:r>
              <w:rPr>
                <w:rFonts w:ascii="Cambria" w:hAnsi="Cambria"/>
                <w:sz w:val="22"/>
                <w:szCs w:val="22"/>
              </w:rPr>
              <w:t>on kívül -</w:t>
            </w:r>
            <w:r w:rsidRPr="00D6787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nem találni a településen. </w:t>
            </w:r>
            <w:r w:rsidRPr="007F7150">
              <w:rPr>
                <w:rFonts w:ascii="Cambria" w:hAnsi="Cambria"/>
                <w:sz w:val="22"/>
                <w:szCs w:val="22"/>
              </w:rPr>
              <w:t>(Megjegyzendő, hogy az OTÉK a</w:t>
            </w:r>
            <w:r>
              <w:rPr>
                <w:rFonts w:ascii="Cambria" w:hAnsi="Cambria"/>
                <w:sz w:val="22"/>
                <w:szCs w:val="22"/>
              </w:rPr>
              <w:t xml:space="preserve"> nagyvárosias beépítés esetén a m</w:t>
            </w:r>
            <w:r w:rsidRPr="001A6264">
              <w:rPr>
                <w:rFonts w:ascii="Cambria" w:hAnsi="Cambria"/>
                <w:sz w:val="22"/>
                <w:szCs w:val="22"/>
              </w:rPr>
              <w:t>egengedett legnagyobb beépítési magasság</w:t>
            </w:r>
            <w:r>
              <w:rPr>
                <w:rFonts w:ascii="Cambria" w:hAnsi="Cambria"/>
                <w:sz w:val="22"/>
                <w:szCs w:val="22"/>
              </w:rPr>
              <w:t>ot 12,5 m-nél magasabb értékben határozza meg.)</w:t>
            </w:r>
          </w:p>
        </w:tc>
      </w:tr>
      <w:tr w:rsidR="00024ABE" w14:paraId="56DBC73B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741" w14:textId="77777777" w:rsidR="00024ABE" w:rsidRPr="009C76B3" w:rsidRDefault="00024ABE" w:rsidP="00924EDB">
            <w:pPr>
              <w:pStyle w:val="Listaszerbekezds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F88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Szántó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2DC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Az Lke-L (Ü) jelű építési övezetben kéri, hogy lehessen oromfalas épületet is építeni, de ne kelljen betartani </w:t>
            </w:r>
            <w:r>
              <w:rPr>
                <w:rFonts w:ascii="Cambria" w:hAnsi="Cambria"/>
                <w:sz w:val="22"/>
                <w:szCs w:val="22"/>
              </w:rPr>
              <w:t xml:space="preserve">az </w:t>
            </w:r>
            <w:r w:rsidRPr="008420F4">
              <w:rPr>
                <w:rFonts w:ascii="Cambria" w:hAnsi="Cambria"/>
                <w:sz w:val="22"/>
                <w:szCs w:val="22"/>
              </w:rPr>
              <w:t>épületmagasság megengedett legnagyobb mérték</w:t>
            </w:r>
            <w:r>
              <w:rPr>
                <w:rFonts w:ascii="Cambria" w:hAnsi="Cambria"/>
                <w:sz w:val="22"/>
                <w:szCs w:val="22"/>
              </w:rPr>
              <w:t>eként 3,5 m-ben meghatározott</w:t>
            </w:r>
            <w:r w:rsidRPr="008420F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méretet.</w:t>
            </w:r>
            <w:r w:rsidRPr="008420F4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  <w:p w14:paraId="4BED5C37" w14:textId="77777777" w:rsidR="00024ABE" w:rsidRDefault="00024ABE" w:rsidP="00924EDB">
            <w:pPr>
              <w:jc w:val="both"/>
              <w:rPr>
                <w:rFonts w:ascii="Cambria" w:hAnsi="Cambria" w:cs="Arial"/>
                <w:color w:val="20212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Hivatkozik a TKR nyeregtetős előírásaira, az ehhez való illeszkedés szabályaira c</w:t>
            </w:r>
            <w:r w:rsidRPr="008420F4">
              <w:rPr>
                <w:rFonts w:ascii="Cambria" w:hAnsi="Cambria" w:cs="Arial"/>
                <w:color w:val="202124"/>
                <w:sz w:val="22"/>
                <w:szCs w:val="22"/>
              </w:rPr>
              <w:t>satol</w:t>
            </w:r>
            <w:r>
              <w:rPr>
                <w:rFonts w:ascii="Cambria" w:hAnsi="Cambria" w:cs="Arial"/>
                <w:color w:val="202124"/>
                <w:sz w:val="22"/>
                <w:szCs w:val="22"/>
              </w:rPr>
              <w:t>ja</w:t>
            </w:r>
            <w:r w:rsidRPr="008420F4">
              <w:rPr>
                <w:rFonts w:ascii="Cambria" w:hAnsi="Cambria" w:cs="Arial"/>
                <w:color w:val="202124"/>
                <w:sz w:val="22"/>
                <w:szCs w:val="22"/>
              </w:rPr>
              <w:t xml:space="preserve"> Hosszúhát </w:t>
            </w:r>
            <w:hyperlink r:id="rId11" w:tgtFrame="_blank" w:history="1">
              <w:r w:rsidRPr="008420F4">
                <w:rPr>
                  <w:rFonts w:ascii="Cambria" w:hAnsi="Cambria" w:cs="Arial"/>
                  <w:color w:val="0000FF"/>
                  <w:sz w:val="22"/>
                  <w:szCs w:val="22"/>
                  <w:u w:val="single"/>
                </w:rPr>
                <w:t>műhold térképét</w:t>
              </w:r>
            </w:hyperlink>
            <w:r w:rsidRPr="008420F4">
              <w:rPr>
                <w:rFonts w:ascii="Cambria" w:hAnsi="Cambria" w:cs="Arial"/>
                <w:color w:val="202124"/>
                <w:sz w:val="22"/>
                <w:szCs w:val="22"/>
              </w:rPr>
              <w:t xml:space="preserve"> is, </w:t>
            </w:r>
            <w:r w:rsidRPr="008420F4">
              <w:rPr>
                <w:rFonts w:ascii="Cambria" w:hAnsi="Cambria" w:cs="Arial"/>
                <w:i/>
                <w:color w:val="202124"/>
                <w:sz w:val="22"/>
                <w:szCs w:val="22"/>
              </w:rPr>
              <w:t>amely jól szemlélteti, hogy ezen a településrészen egyértelműen a hagyományos nyeregtetős, oromfalas beépítés jellemző, a csonkolt tetőformával szemben</w:t>
            </w:r>
            <w:r w:rsidRPr="008420F4">
              <w:rPr>
                <w:rFonts w:ascii="Cambria" w:hAnsi="Cambria" w:cs="Arial"/>
                <w:color w:val="202124"/>
                <w:sz w:val="22"/>
                <w:szCs w:val="22"/>
              </w:rPr>
              <w:t>.</w:t>
            </w:r>
          </w:p>
          <w:p w14:paraId="6BF78FF5" w14:textId="77777777" w:rsidR="00024ABE" w:rsidRPr="008420F4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8420F4">
              <w:rPr>
                <w:rFonts w:ascii="Cambria" w:hAnsi="Cambria"/>
                <w:sz w:val="22"/>
                <w:szCs w:val="22"/>
                <w:lang w:eastAsia="en-US"/>
              </w:rPr>
              <w:t>Meglátás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a</w:t>
            </w:r>
            <w:r w:rsidRPr="008420F4">
              <w:rPr>
                <w:rFonts w:ascii="Cambria" w:hAnsi="Cambria"/>
                <w:sz w:val="22"/>
                <w:szCs w:val="22"/>
                <w:lang w:eastAsia="en-US"/>
              </w:rPr>
              <w:t xml:space="preserve"> szerint </w:t>
            </w:r>
            <w:r w:rsidRPr="008420F4">
              <w:rPr>
                <w:rFonts w:ascii="Cambria" w:hAnsi="Cambria"/>
                <w:i/>
                <w:sz w:val="22"/>
                <w:szCs w:val="22"/>
                <w:lang w:eastAsia="en-US"/>
              </w:rPr>
              <w:t>attól, hogy egy épület hagyományos nyeregtetős, oromfalas kialakítással épül meg, nem lesz magasabb a környezetéhez képest, azonban ezt a kiala</w:t>
            </w:r>
            <w:r>
              <w:rPr>
                <w:rFonts w:ascii="Cambria" w:hAnsi="Cambria"/>
                <w:i/>
                <w:sz w:val="22"/>
                <w:szCs w:val="22"/>
                <w:lang w:eastAsia="en-US"/>
              </w:rPr>
              <w:t>kítást a megengedett legnagyobb</w:t>
            </w:r>
            <w:r w:rsidRPr="008420F4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3,5 méteres épületmagassági mérték nem teszi lehetővé az egyéb lakóépület kialakítási előírások betartása (pl. minimális belmagasság kialakítása) mellett.</w:t>
            </w:r>
          </w:p>
          <w:p w14:paraId="135A8C03" w14:textId="77777777" w:rsidR="00024ABE" w:rsidRPr="008420F4" w:rsidRDefault="00024ABE" w:rsidP="00924EDB">
            <w:pPr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8420F4">
              <w:rPr>
                <w:rFonts w:ascii="Cambria" w:hAnsi="Cambria"/>
                <w:bCs/>
                <w:sz w:val="22"/>
                <w:szCs w:val="22"/>
                <w:lang w:eastAsia="en-US"/>
              </w:rPr>
              <w:t>Módosítási javaslata az alábbi:</w:t>
            </w:r>
          </w:p>
          <w:p w14:paraId="13BA190C" w14:textId="77777777" w:rsidR="00024ABE" w:rsidRPr="008420F4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8420F4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Azoknál az alacsony épületmagassági számmal (3,5 m) rendelkező építési övezeteknél (pl. Lke-L(</w:t>
            </w:r>
            <w:r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>Ü</w:t>
            </w:r>
            <w:r w:rsidRPr="008420F4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)), ahol ugyan nem kötelező előírás az oromfalas kialakítás, azonban a környezetbe illeszkedés szempontjából egyértelműen ajánlott, kerüljön a HÉSZ-be egy olyan kiegészítés, amely </w:t>
            </w:r>
            <w:r w:rsidRPr="008420F4">
              <w:rPr>
                <w:rFonts w:ascii="Cambria" w:hAnsi="Cambria"/>
                <w:b/>
                <w:bCs/>
                <w:i/>
                <w:sz w:val="22"/>
                <w:szCs w:val="22"/>
                <w:u w:val="single"/>
                <w:lang w:eastAsia="en-US"/>
              </w:rPr>
              <w:t>kizárólag</w:t>
            </w:r>
            <w:r w:rsidRPr="008420F4">
              <w:rPr>
                <w:rFonts w:ascii="Cambria" w:hAnsi="Cambria"/>
                <w:b/>
                <w:bCs/>
                <w:i/>
                <w:sz w:val="22"/>
                <w:szCs w:val="22"/>
                <w:lang w:eastAsia="en-US"/>
              </w:rPr>
              <w:t xml:space="preserve"> hagyományos nyeregtetős, oromfalas kialakítás esetén engedi az épületmagassági mérték növelését.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F8C" w14:textId="77777777" w:rsidR="00024ABE" w:rsidRPr="007F7150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F7150">
              <w:rPr>
                <w:rFonts w:ascii="Cambria" w:hAnsi="Cambria"/>
                <w:sz w:val="22"/>
                <w:szCs w:val="22"/>
                <w:u w:val="single"/>
              </w:rPr>
              <w:t>Részben elfogadott észrevétel</w:t>
            </w:r>
          </w:p>
          <w:p w14:paraId="2078B4EC" w14:textId="77777777" w:rsidR="00024ABE" w:rsidRPr="007F7150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</w:rPr>
            </w:pPr>
            <w:r w:rsidRPr="007F7150">
              <w:rPr>
                <w:rFonts w:ascii="Cambria" w:hAnsi="Cambria"/>
                <w:sz w:val="22"/>
                <w:szCs w:val="22"/>
              </w:rPr>
              <w:t xml:space="preserve">A kérelem elbírálása érdekében alapos vizsgálatra került a terület kialakult beépítése. </w:t>
            </w:r>
          </w:p>
          <w:p w14:paraId="51C18D43" w14:textId="77777777" w:rsidR="00024ABE" w:rsidRPr="007F7150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</w:rPr>
            </w:pPr>
            <w:r w:rsidRPr="007F7150">
              <w:rPr>
                <w:rFonts w:ascii="Cambria" w:hAnsi="Cambria"/>
                <w:sz w:val="22"/>
                <w:szCs w:val="22"/>
              </w:rPr>
              <w:t>A domborzati viszonyok miatt a terület beépítése – mind az épületek telken belüli elhelyezése, mind a tetőgerincek iránya, mind az előkertek mérete szempontjából - rendkívül vegyes képet mutat. Kb. az épületek 75 %-a tekinthető oromfalasnak, ha beleszámoljuk a csonka kontytetős épületeket is. Kb. 15 % kontyolt tetős és kb. 10 % az egyéb, pl. lapos tetős épületek aránya. Viszont egységes beépítés, azaz utcára néző oromfalas, azonos méretű előkerttel kialakult rendezett utcakép csak három helyen található: az Őzike utca és a Nyúl utca északi szakaszának déli oldalán, valamint a Szarvas utca nyugati oldalán, azonban itt sem mindegyik épület oromfalas. Tehát a TKR által javasolt illeszkedéssel csak ezeken a rövid szakaszokon lehet számolni.</w:t>
            </w:r>
          </w:p>
          <w:p w14:paraId="095520C7" w14:textId="77777777" w:rsidR="00024ABE" w:rsidRPr="007F7150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</w:rPr>
            </w:pPr>
            <w:r w:rsidRPr="007F7150">
              <w:rPr>
                <w:rFonts w:ascii="Cambria" w:hAnsi="Cambria"/>
                <w:sz w:val="22"/>
                <w:szCs w:val="22"/>
              </w:rPr>
              <w:t>Fentieken kívül a kialakult telekszélességek is vizsgálatra kerültek, mivel a nagyon keskeny telkek esetében okozhat sűrűsödést (és ezáltal a szomszéd számára kitakarást) az épületmagasság növelése. Az Lke-L (Ü) építési övezetbe tartozó telkek kb. 30 %-a nem éri el a kialakítható legkisebb telek-szélességre előírt 16,0 m-t. Mivel a fennmaradó 70 % megfelel ennek az előírásnak a módosításra tett javaslat ezt figyelembe véve került megfogalmazásra.</w:t>
            </w:r>
          </w:p>
          <w:p w14:paraId="21D7392D" w14:textId="77777777" w:rsidR="00024ABE" w:rsidRPr="007F7150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</w:rPr>
            </w:pPr>
            <w:r w:rsidRPr="007F7150">
              <w:rPr>
                <w:rFonts w:ascii="Cambria" w:hAnsi="Cambria"/>
                <w:sz w:val="22"/>
                <w:szCs w:val="22"/>
              </w:rPr>
              <w:t xml:space="preserve">A HÉSZ 35. § (12) bekezdése kiegészülj az alábbi </w:t>
            </w:r>
            <w:r>
              <w:rPr>
                <w:rFonts w:ascii="Cambria" w:hAnsi="Cambria"/>
                <w:sz w:val="22"/>
                <w:szCs w:val="22"/>
              </w:rPr>
              <w:t>f</w:t>
            </w:r>
            <w:r w:rsidRPr="007F7150">
              <w:rPr>
                <w:rFonts w:ascii="Cambria" w:hAnsi="Cambria"/>
                <w:sz w:val="22"/>
                <w:szCs w:val="22"/>
              </w:rPr>
              <w:t>) ponttal:</w:t>
            </w:r>
          </w:p>
          <w:p w14:paraId="58B946BE" w14:textId="77777777" w:rsidR="00024ABE" w:rsidRPr="007F7150" w:rsidRDefault="00024ABE" w:rsidP="00924EDB">
            <w:pPr>
              <w:ind w:left="37"/>
              <w:jc w:val="both"/>
              <w:rPr>
                <w:rFonts w:ascii="Cambria" w:hAnsi="Cambria"/>
                <w:i/>
                <w:color w:val="FF0000"/>
                <w:sz w:val="22"/>
                <w:szCs w:val="22"/>
              </w:rPr>
            </w:pPr>
            <w:r>
              <w:rPr>
                <w:rFonts w:ascii="Cambria" w:hAnsi="Cambria"/>
                <w:i/>
                <w:color w:val="FF0000"/>
                <w:sz w:val="22"/>
                <w:szCs w:val="22"/>
              </w:rPr>
              <w:t>f</w:t>
            </w:r>
            <w:r w:rsidRPr="007F7150">
              <w:rPr>
                <w:rFonts w:ascii="Cambria" w:hAnsi="Cambria"/>
                <w:i/>
                <w:color w:val="FF0000"/>
                <w:sz w:val="22"/>
                <w:szCs w:val="22"/>
              </w:rPr>
              <w:t>) amennyiben a telek szélessége legalább 16,0 m és az utcára merőleges tetőgerincű épület közterületre néző homlokzata oromfalas kialakítású az épület-magasság megengedett legnagyobb mértéke 4,0 m.</w:t>
            </w:r>
          </w:p>
        </w:tc>
      </w:tr>
      <w:tr w:rsidR="00024ABE" w14:paraId="18AEE34B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4F7" w14:textId="77777777" w:rsidR="00024ABE" w:rsidRPr="009C76B3" w:rsidRDefault="00024ABE" w:rsidP="00924EDB">
            <w:pPr>
              <w:pStyle w:val="Listaszerbekezds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1A" w14:textId="77777777" w:rsidR="00024ABE" w:rsidRPr="001B240C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B240C">
              <w:rPr>
                <w:rFonts w:ascii="Cambria" w:hAnsi="Cambria"/>
                <w:sz w:val="22"/>
                <w:szCs w:val="22"/>
                <w:lang w:eastAsia="en-US"/>
              </w:rPr>
              <w:t>Koczka István</w:t>
            </w:r>
          </w:p>
          <w:p w14:paraId="21A24927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B240C">
              <w:rPr>
                <w:rFonts w:ascii="Cambria" w:hAnsi="Cambria"/>
                <w:sz w:val="22"/>
                <w:szCs w:val="22"/>
                <w:lang w:eastAsia="en-US"/>
              </w:rPr>
              <w:t xml:space="preserve">Telki Önkormányzat </w:t>
            </w:r>
            <w:r w:rsidRPr="001B240C">
              <w:rPr>
                <w:rStyle w:val="Kiemels2"/>
                <w:rFonts w:ascii="Cambria" w:hAnsi="Cambria"/>
                <w:b w:val="0"/>
                <w:color w:val="333333"/>
                <w:sz w:val="22"/>
                <w:szCs w:val="22"/>
                <w:shd w:val="clear" w:color="auto" w:fill="FFFFFF"/>
              </w:rPr>
              <w:t>Településfejlesztési és üzemeltetési csoport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07C" w14:textId="77777777" w:rsidR="00024ABE" w:rsidRPr="001C112B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C112B">
              <w:rPr>
                <w:rFonts w:ascii="Cambria" w:hAnsi="Cambria"/>
                <w:i/>
                <w:sz w:val="22"/>
                <w:szCs w:val="22"/>
                <w:lang w:eastAsia="en-US"/>
              </w:rPr>
              <w:t>Kiegészítő javaslatom, egy konkrét értelmezés kapcsán az Lke-L(Ü) övezetben, ami már többször is felmerült:</w:t>
            </w:r>
          </w:p>
          <w:p w14:paraId="659A04A6" w14:textId="77777777" w:rsidR="00024ABE" w:rsidRPr="001C112B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C112B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Az Lke-L(Ü) övezet HÉSZ 35.§ (12) bek. a) pontjában szerepel: </w:t>
            </w:r>
          </w:p>
          <w:p w14:paraId="60B13AF4" w14:textId="77777777" w:rsidR="00024ABE" w:rsidRPr="001C112B" w:rsidRDefault="00024ABE" w:rsidP="00924EDB">
            <w:pPr>
              <w:numPr>
                <w:ilvl w:val="0"/>
                <w:numId w:val="34"/>
              </w:numPr>
              <w:tabs>
                <w:tab w:val="clear" w:pos="720"/>
              </w:tabs>
              <w:ind w:left="464" w:hanging="283"/>
              <w:jc w:val="both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C112B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telkenként kizárólag egy darab, egylakásos, </w:t>
            </w:r>
            <w:r w:rsidRPr="00BC723D">
              <w:rPr>
                <w:rFonts w:ascii="Cambria" w:hAnsi="Cambria"/>
                <w:i/>
                <w:sz w:val="22"/>
                <w:szCs w:val="22"/>
                <w:lang w:eastAsia="en-US"/>
              </w:rPr>
              <w:t>legfeljebb 120 m</w:t>
            </w:r>
            <w:r w:rsidRPr="00BC723D">
              <w:rPr>
                <w:rFonts w:ascii="Cambria" w:hAnsi="Cambria"/>
                <w:i/>
                <w:sz w:val="22"/>
                <w:szCs w:val="22"/>
                <w:vertAlign w:val="superscript"/>
                <w:lang w:eastAsia="en-US"/>
              </w:rPr>
              <w:t>2</w:t>
            </w:r>
            <w:r w:rsidRPr="00BC723D">
              <w:rPr>
                <w:rFonts w:ascii="Cambria" w:hAnsi="Cambria"/>
                <w:i/>
                <w:sz w:val="22"/>
                <w:szCs w:val="22"/>
                <w:lang w:eastAsia="en-US"/>
              </w:rPr>
              <w:t>-es lakóépület</w:t>
            </w:r>
            <w:r w:rsidRPr="001C112B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 helyezhető el, egyéb épület, a 34.§ (8) bekezdés szerinti személygépkocsi-tároló kivételével, nem létesíthető,</w:t>
            </w:r>
          </w:p>
          <w:p w14:paraId="0A2F9D01" w14:textId="77777777" w:rsidR="00024ABE" w:rsidRPr="001C112B" w:rsidRDefault="00024ABE" w:rsidP="00924EDB">
            <w:pPr>
              <w:jc w:val="both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1C112B">
              <w:rPr>
                <w:rFonts w:ascii="Cambria" w:hAnsi="Cambria"/>
                <w:i/>
                <w:sz w:val="22"/>
                <w:szCs w:val="22"/>
                <w:lang w:eastAsia="en-US"/>
              </w:rPr>
              <w:t>A sárgán megjelölt kikötés nem egyértelmű.</w:t>
            </w:r>
          </w:p>
          <w:p w14:paraId="5FA6D43A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C112B">
              <w:rPr>
                <w:rFonts w:ascii="Cambria" w:hAnsi="Cambria"/>
                <w:i/>
                <w:sz w:val="22"/>
                <w:szCs w:val="22"/>
                <w:lang w:eastAsia="en-US"/>
              </w:rPr>
              <w:t>Javasolt módosítás: …..”legfeljebb 120 m2-es bruttó alapterületű lakóépület…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D00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Elfogadott észrevétel.</w:t>
            </w:r>
          </w:p>
          <w:p w14:paraId="171BBA02" w14:textId="77777777" w:rsidR="00024ABE" w:rsidRPr="006579A0" w:rsidRDefault="00024ABE" w:rsidP="00924ED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579A0">
              <w:rPr>
                <w:rFonts w:ascii="Cambria" w:hAnsi="Cambria"/>
                <w:sz w:val="22"/>
                <w:szCs w:val="22"/>
              </w:rPr>
              <w:t xml:space="preserve">A HÉSZ 35. § (12) bekezdés a) pontja </w:t>
            </w:r>
            <w:r w:rsidRPr="006579A0">
              <w:rPr>
                <w:rFonts w:ascii="Cambria" w:hAnsi="Cambria"/>
                <w:bCs/>
                <w:iCs/>
                <w:sz w:val="22"/>
                <w:szCs w:val="22"/>
              </w:rPr>
              <w:t>helyébe a következő rendelkezés lép</w:t>
            </w:r>
            <w:r w:rsidRPr="006579A0">
              <w:rPr>
                <w:rFonts w:ascii="Cambria" w:hAnsi="Cambria"/>
                <w:sz w:val="22"/>
                <w:szCs w:val="22"/>
              </w:rPr>
              <w:t>:</w:t>
            </w:r>
          </w:p>
          <w:p w14:paraId="1DBB8A43" w14:textId="77777777" w:rsidR="00024ABE" w:rsidRPr="006579A0" w:rsidRDefault="00024ABE" w:rsidP="00924EDB">
            <w:pPr>
              <w:numPr>
                <w:ilvl w:val="0"/>
                <w:numId w:val="35"/>
              </w:numPr>
              <w:ind w:left="595" w:hanging="283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6579A0">
              <w:rPr>
                <w:rFonts w:ascii="Cambria" w:hAnsi="Cambria"/>
                <w:i/>
                <w:sz w:val="22"/>
                <w:szCs w:val="22"/>
              </w:rPr>
              <w:t>telkenként kizárólag egy darab, egylakásos, legfeljebb 120 m</w:t>
            </w:r>
            <w:r w:rsidRPr="006579A0">
              <w:rPr>
                <w:rFonts w:ascii="Cambria" w:hAnsi="Cambria"/>
                <w:i/>
                <w:sz w:val="22"/>
                <w:szCs w:val="22"/>
                <w:vertAlign w:val="superscript"/>
              </w:rPr>
              <w:t>2</w:t>
            </w:r>
            <w:r w:rsidRPr="006579A0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6579A0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bruttó alapterületű </w:t>
            </w:r>
            <w:r w:rsidRPr="006579A0">
              <w:rPr>
                <w:rFonts w:ascii="Cambria" w:hAnsi="Cambria"/>
                <w:i/>
                <w:sz w:val="22"/>
                <w:szCs w:val="22"/>
              </w:rPr>
              <w:t>lakóépület helyezhető el, egyéb épület, a 34.§ (8) bekezdés szerinti személygépkocsi-tároló kivételével, nem létesíthető,</w:t>
            </w:r>
          </w:p>
          <w:p w14:paraId="3EB3F445" w14:textId="77777777" w:rsidR="00024ABE" w:rsidRPr="006579A0" w:rsidRDefault="00024ABE" w:rsidP="00924EDB">
            <w:pPr>
              <w:ind w:left="2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Ezek alapján a HÉSZ felülvizsgálatra került és még az alábbi előírások is hasonló módon kiegészítésre kerültek:</w:t>
            </w:r>
            <w:r w:rsidRPr="006579A0">
              <w:rPr>
                <w:rFonts w:ascii="Cambria" w:hAnsi="Cambria"/>
                <w:sz w:val="22"/>
                <w:szCs w:val="22"/>
              </w:rPr>
              <w:t xml:space="preserve"> 33. § (2)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579A0">
              <w:rPr>
                <w:rFonts w:ascii="Cambria" w:hAnsi="Cambria"/>
                <w:sz w:val="22"/>
                <w:szCs w:val="22"/>
              </w:rPr>
              <w:t>35. § (11) a)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579A0">
              <w:rPr>
                <w:rFonts w:ascii="Cambria" w:hAnsi="Cambria"/>
                <w:sz w:val="22"/>
                <w:szCs w:val="22"/>
              </w:rPr>
              <w:t>35. § (12) a)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579A0">
              <w:rPr>
                <w:rFonts w:ascii="Cambria" w:hAnsi="Cambria"/>
                <w:sz w:val="22"/>
                <w:szCs w:val="22"/>
              </w:rPr>
              <w:t>38. § (8) c)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579A0">
              <w:rPr>
                <w:rFonts w:ascii="Cambria" w:hAnsi="Cambria"/>
                <w:sz w:val="22"/>
                <w:szCs w:val="22"/>
              </w:rPr>
              <w:t>38. § (10) c)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579A0">
              <w:rPr>
                <w:rFonts w:ascii="Cambria" w:hAnsi="Cambria"/>
                <w:sz w:val="22"/>
                <w:szCs w:val="22"/>
              </w:rPr>
              <w:t>47. § (5)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6579A0">
              <w:rPr>
                <w:rFonts w:ascii="Cambria" w:hAnsi="Cambria"/>
                <w:sz w:val="22"/>
                <w:szCs w:val="22"/>
              </w:rPr>
              <w:t>50. § (4) b)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08528120" w14:textId="77777777" w:rsidR="00024ABE" w:rsidRDefault="00024ABE" w:rsidP="00024ABE">
      <w:pPr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</w:rPr>
      </w:pPr>
    </w:p>
    <w:p w14:paraId="60306A09" w14:textId="77777777" w:rsidR="00024ABE" w:rsidRDefault="00024ABE" w:rsidP="00024ABE">
      <w:pPr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</w:rPr>
      </w:pPr>
    </w:p>
    <w:p w14:paraId="3C60CB10" w14:textId="77777777" w:rsidR="00024ABE" w:rsidRDefault="00024ABE" w:rsidP="00024ABE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811876">
        <w:rPr>
          <w:rFonts w:ascii="Cambria" w:hAnsi="Cambria"/>
          <w:b/>
          <w:sz w:val="22"/>
          <w:szCs w:val="22"/>
        </w:rPr>
        <w:t>2020. 02. 06. PARTNERSÉGI EGYEZTETÉSEN ELHANGZOTT ÉSZREVÉTELEK ÉS A VONATKOZÓ VÁLASZOK</w:t>
      </w:r>
    </w:p>
    <w:p w14:paraId="685AFEF3" w14:textId="77777777" w:rsidR="00024ABE" w:rsidRPr="002B27CC" w:rsidRDefault="00024ABE" w:rsidP="00024ABE">
      <w:pPr>
        <w:rPr>
          <w:rFonts w:ascii="Cambria" w:hAnsi="Cambria"/>
          <w:sz w:val="22"/>
          <w:szCs w:val="22"/>
        </w:rPr>
      </w:pPr>
    </w:p>
    <w:tbl>
      <w:tblPr>
        <w:tblStyle w:val="Rcsostblzat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820"/>
        <w:gridCol w:w="5103"/>
      </w:tblGrid>
      <w:tr w:rsidR="00024ABE" w14:paraId="6AB7653C" w14:textId="77777777" w:rsidTr="00924E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9DD4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708E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DAC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ÉSZREVÉTEL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C383" w14:textId="77777777" w:rsidR="00024ABE" w:rsidRDefault="00024ABE" w:rsidP="00924EDB">
            <w:pPr>
              <w:jc w:val="center"/>
              <w:rPr>
                <w:rFonts w:ascii="Cambria" w:hAnsi="Cambri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en-US"/>
              </w:rPr>
              <w:t>VÁLASZ</w:t>
            </w:r>
          </w:p>
        </w:tc>
      </w:tr>
      <w:tr w:rsidR="00024ABE" w14:paraId="33379B80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972D" w14:textId="77777777" w:rsidR="00024ABE" w:rsidRPr="009C76B3" w:rsidRDefault="00024ABE" w:rsidP="00924EDB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DCC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Szántó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AA4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Levélben is elküldte észrevételét, mely az előző táblázat 2. sorában került ismertetésre.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61F" w14:textId="77777777" w:rsidR="00024ABE" w:rsidRPr="007F7150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F7150">
              <w:rPr>
                <w:rFonts w:ascii="Cambria" w:hAnsi="Cambria"/>
                <w:sz w:val="22"/>
                <w:szCs w:val="22"/>
                <w:u w:val="single"/>
              </w:rPr>
              <w:t>Részben elfogadott észrevétel</w:t>
            </w:r>
          </w:p>
          <w:p w14:paraId="3AA3A682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Észrevétele és a válasz fentebbi táblázatban található.</w:t>
            </w:r>
          </w:p>
        </w:tc>
      </w:tr>
      <w:tr w:rsidR="00024ABE" w14:paraId="38E10089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41E8" w14:textId="77777777" w:rsidR="00024ABE" w:rsidRPr="009C76B3" w:rsidRDefault="00024ABE" w:rsidP="00924EDB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B44" w14:textId="77777777" w:rsidR="00024AB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27F67">
              <w:rPr>
                <w:rFonts w:ascii="Cambria" w:hAnsi="Cambria"/>
                <w:sz w:val="22"/>
                <w:szCs w:val="22"/>
                <w:lang w:eastAsia="en-US"/>
              </w:rPr>
              <w:t>Solymosi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Balázs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E74" w14:textId="77777777" w:rsidR="00024ABE" w:rsidRPr="00C56158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56158">
              <w:rPr>
                <w:rFonts w:ascii="Cambria" w:hAnsi="Cambria"/>
                <w:sz w:val="22"/>
                <w:szCs w:val="22"/>
                <w:lang w:eastAsia="en-US"/>
              </w:rPr>
              <w:t xml:space="preserve">Az ingatlan tulajdonosa 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a felszíni vízelvezető árok </w:t>
            </w:r>
            <w:r w:rsidRPr="00C56158">
              <w:rPr>
                <w:rFonts w:ascii="Cambria" w:hAnsi="Cambria"/>
                <w:sz w:val="22"/>
                <w:szCs w:val="22"/>
                <w:lang w:eastAsia="en-US"/>
              </w:rPr>
              <w:t>közterület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é</w:t>
            </w:r>
            <w:r w:rsidRPr="00C56158">
              <w:rPr>
                <w:rFonts w:ascii="Cambria" w:hAnsi="Cambria"/>
                <w:sz w:val="22"/>
                <w:szCs w:val="22"/>
                <w:lang w:eastAsia="en-US"/>
              </w:rPr>
              <w:t>ből területvásárlással szeretné a telek területét növelni annak érdekében, hogy kismértékben bővíthesse lakóháza alapterületét.</w:t>
            </w:r>
          </w:p>
          <w:p w14:paraId="38874E4F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 tervezői javaslat ellenére is meglévő telekméretét szeretné kibővíteni a csapadékvíz elvezető árok telke rovására.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231" w14:textId="77777777" w:rsidR="00024ABE" w:rsidRPr="007F7150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F7150">
              <w:rPr>
                <w:rFonts w:ascii="Cambria" w:hAnsi="Cambria"/>
                <w:sz w:val="22"/>
                <w:szCs w:val="22"/>
                <w:u w:val="single"/>
              </w:rPr>
              <w:t>Részben elfogadott észrevétel</w:t>
            </w:r>
          </w:p>
          <w:p w14:paraId="1564F54F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A </w:t>
            </w:r>
            <w:r w:rsidRPr="00C56158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(925/8) hrsz.-ú nyílt árok területének csökkentése a karbantartó sáv szükséges szélessége miatt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nem lehetséges, </w:t>
            </w:r>
            <w:r w:rsidRPr="00C56158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 bővítendő ingatlan kerítése már jelenleg is a meder élénél áll.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A</w:t>
            </w:r>
            <w:r w:rsidRPr="00C56158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kérelmezett telekrendezés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más módos valósítható meg. </w:t>
            </w:r>
          </w:p>
          <w:p w14:paraId="5D239391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C56158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közterület átereszként kialakított részének a szomszédos Lke-A2 (1) jelű építési övezetbe sorolásával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és ezt követően </w:t>
            </w:r>
            <w:r w:rsidRPr="00C56158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telekalakítás által a kérelmező ingatlanának területnövelése és építési szándékainak </w:t>
            </w:r>
            <w:r w:rsidRPr="007F715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megvalósítása – az önkormányzattal kötendő megállapodás és a közmű átvezetési szolgalom bejegyzése mellett - megoldható</w:t>
            </w:r>
            <w:r w:rsidRPr="00C56158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4ABE" w14:paraId="5C67994B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5FF6" w14:textId="77777777" w:rsidR="00024ABE" w:rsidRPr="009C76B3" w:rsidRDefault="00024ABE" w:rsidP="00924EDB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231" w14:textId="77777777" w:rsidR="00024ABE" w:rsidRPr="003E0FAE" w:rsidRDefault="00024ABE" w:rsidP="00924EDB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A3D88">
              <w:rPr>
                <w:rFonts w:ascii="Cambria" w:hAnsi="Cambria"/>
                <w:sz w:val="22"/>
                <w:szCs w:val="22"/>
                <w:lang w:eastAsia="en-US"/>
              </w:rPr>
              <w:t>Németh Csaba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2C4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Nem ért egyet a társasház miatt épülő új útkapcsolattal, a ház magasabb is lesz, nagyobb is lesz.</w:t>
            </w:r>
          </w:p>
          <w:p w14:paraId="63CC1F2F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28D540F1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1829227D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7D1CCD14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54F476E5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Eddig 24 lakás volt elhelyezhető a telken, most még további 4 egyéb rendeltetési egység is megengedett, a földszinten is lehetnek lakások, ez növekedést jelent a hatályos előírásokhoz képest. </w:t>
            </w:r>
          </w:p>
          <w:p w14:paraId="41820822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347ECB22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7F439577" w14:textId="77777777" w:rsidR="00024ABE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C0F55">
              <w:rPr>
                <w:rFonts w:ascii="Cambria" w:hAnsi="Cambria"/>
                <w:sz w:val="22"/>
                <w:szCs w:val="22"/>
                <w:lang w:eastAsia="en-US"/>
              </w:rPr>
              <w:t>A Pipacs utca egy összevissza parkoló autó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folyammá változna azzal, ha </w:t>
            </w:r>
            <w:r w:rsidRPr="00FC0F55">
              <w:rPr>
                <w:rFonts w:ascii="Cambria" w:hAnsi="Cambria"/>
                <w:sz w:val="22"/>
                <w:szCs w:val="22"/>
                <w:lang w:eastAsia="en-US"/>
              </w:rPr>
              <w:t>így megépül ez a társasház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652" w14:textId="77777777" w:rsidR="00024ABE" w:rsidRPr="007F7150" w:rsidRDefault="00024ABE" w:rsidP="00924EDB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7F7150">
              <w:rPr>
                <w:rFonts w:ascii="Cambria" w:hAnsi="Cambria"/>
                <w:sz w:val="22"/>
                <w:szCs w:val="22"/>
                <w:u w:val="single"/>
              </w:rPr>
              <w:t>Részben elfogadott észrevétel</w:t>
            </w:r>
          </w:p>
          <w:p w14:paraId="0295CDCE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 w:rsidRPr="00FC0F5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A körforgalom miatt csökkent a sebesség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és lehetővé vált az útcsatlakozás</w:t>
            </w:r>
            <w:r w:rsidRPr="00FC0F5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tervezése.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Az épületmagasság </w:t>
            </w:r>
            <w:r w:rsidRPr="007F715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minimálisan - településképileg elhanyagolható mértékben - nőtt (0,5 m), miközben a fejlesztő jelentős közcélú vállalást tett az útcsatlakozás megvalósítása érdekében.</w:t>
            </w:r>
          </w:p>
          <w:p w14:paraId="48050E89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Eddig nem volt korlátozva a 24 lakáson kívül a további rendeltetési egységek száma, tehát bármennyit el lehetett volna helyezni. A jelenleg 4 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egyéb rendeltetési egységben maximalizált előírás tehát </w:t>
            </w:r>
            <w:r w:rsidRPr="007F7150">
              <w:rPr>
                <w:rFonts w:ascii="Cambria" w:hAnsi="Cambria"/>
                <w:sz w:val="22"/>
                <w:szCs w:val="22"/>
                <w:lang w:eastAsia="en-US"/>
              </w:rPr>
              <w:t>nem engedmény, hanem korlátozó jellegű pontosítás a korábbiakhoz képest.</w:t>
            </w:r>
          </w:p>
          <w:p w14:paraId="050B682E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Az észrevételnek megfelelően a</w:t>
            </w:r>
            <w:r w:rsidRPr="00FC0F5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Pipacs utca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i lakók érdekében a HÉSZ módosításra kerül.</w:t>
            </w:r>
          </w:p>
          <w:p w14:paraId="21A85EFD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F7150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en-US"/>
              </w:rPr>
              <w:t>A Rendelet 38.§ (6) bekezdésének c) pontja helyébe a következő rendelkezés lép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</w:p>
          <w:p w14:paraId="5350E52D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 w:rsidRPr="007F7150">
              <w:rPr>
                <w:rFonts w:ascii="Cambria" w:hAnsi="Cambria"/>
                <w:i/>
                <w:color w:val="000000" w:themeColor="text1"/>
                <w:sz w:val="22"/>
                <w:szCs w:val="22"/>
                <w:lang w:eastAsia="en-US"/>
              </w:rPr>
              <w:t>c) telkenként legfeljebb 24 lakás – és legfeljebb további 4 egyéb rendeltetési egység - helyezhető el</w:t>
            </w:r>
            <w:r>
              <w:rPr>
                <w:rFonts w:ascii="Cambria" w:hAnsi="Cambria"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7F7150">
              <w:rPr>
                <w:rFonts w:ascii="Cambria" w:hAnsi="Cambria"/>
                <w:i/>
                <w:color w:val="FF0000"/>
                <w:sz w:val="22"/>
                <w:szCs w:val="22"/>
                <w:lang w:eastAsia="en-US"/>
              </w:rPr>
              <w:t>az épület Pipacs utcára néző földszintjén üzlethelyiség nem létesíthető, a Pipacs utca felől megközelíthető gépjármű tároló nem létesíthető</w:t>
            </w:r>
            <w:r w:rsidRPr="007F715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14:paraId="6174E44F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</w:pPr>
            <w:r w:rsidRPr="00FC0F5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Az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t</w:t>
            </w:r>
            <w:r w:rsidRPr="00FC0F5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, hogy az emberek ténylegesen hová parkolnak a rendezési terv nem tudja kezelni.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4ABE" w14:paraId="774ABE6C" w14:textId="77777777" w:rsidTr="00924ED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AFFC" w14:textId="77777777" w:rsidR="00024ABE" w:rsidRPr="009C76B3" w:rsidRDefault="00024ABE" w:rsidP="00924EDB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2F1" w14:textId="77777777" w:rsidR="00024ABE" w:rsidRPr="00BC4D0C" w:rsidRDefault="00024ABE" w:rsidP="00924EDB">
            <w:pPr>
              <w:rPr>
                <w:rFonts w:ascii="Cambria" w:hAnsi="Cambria"/>
                <w:sz w:val="22"/>
                <w:szCs w:val="22"/>
                <w:highlight w:val="yellow"/>
                <w:lang w:eastAsia="en-US"/>
              </w:rPr>
            </w:pPr>
            <w:r w:rsidRPr="003D11E4">
              <w:rPr>
                <w:rFonts w:ascii="Cambria" w:hAnsi="Cambria"/>
                <w:sz w:val="22"/>
                <w:szCs w:val="22"/>
                <w:lang w:eastAsia="en-US"/>
              </w:rPr>
              <w:t>Ráczné Enzsöl Katalin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A76" w14:textId="77777777" w:rsidR="00024ABE" w:rsidRPr="00BC4D0C" w:rsidRDefault="00024ABE" w:rsidP="00924EDB">
            <w:pPr>
              <w:jc w:val="both"/>
              <w:rPr>
                <w:rFonts w:ascii="Cambria" w:hAnsi="Cambria"/>
                <w:sz w:val="22"/>
                <w:szCs w:val="22"/>
                <w:highlight w:val="yellow"/>
                <w:lang w:eastAsia="en-US"/>
              </w:rPr>
            </w:pPr>
            <w:r w:rsidRPr="00E22AB5">
              <w:rPr>
                <w:rFonts w:ascii="Cambria" w:hAnsi="Cambria"/>
                <w:sz w:val="22"/>
                <w:szCs w:val="22"/>
                <w:lang w:eastAsia="en-US"/>
              </w:rPr>
              <w:t xml:space="preserve">19 éve eladhatatlan a telkük, mert annyi szabályozás, kötöttség van vele kapcsolatban, kérdezi, hogy hol kell kezdeményezni egy rendezési tervmódosítást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293" w14:textId="77777777" w:rsidR="00024ABE" w:rsidRDefault="00024ABE" w:rsidP="00924EDB">
            <w:pPr>
              <w:ind w:left="37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Nem e</w:t>
            </w:r>
            <w:r w:rsidRPr="003F06C4">
              <w:rPr>
                <w:rFonts w:ascii="Cambria" w:hAnsi="Cambria"/>
                <w:sz w:val="22"/>
                <w:szCs w:val="22"/>
                <w:u w:val="single"/>
              </w:rPr>
              <w:t>lfogadott észrevétel</w:t>
            </w:r>
          </w:p>
          <w:p w14:paraId="64F965D8" w14:textId="77777777" w:rsidR="00024ABE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E22AB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 xml:space="preserve">1246 hrsz.-ú ingatlana K-Ei-2 jelű építési övezetbe sorolt, ahol </w:t>
            </w:r>
            <w:r w:rsidRPr="00E22AB5">
              <w:rPr>
                <w:rFonts w:ascii="Cambria" w:hAnsi="Cambria"/>
                <w:i/>
                <w:color w:val="000000" w:themeColor="text1"/>
                <w:sz w:val="22"/>
                <w:szCs w:val="22"/>
                <w:lang w:eastAsia="en-US"/>
              </w:rPr>
              <w:t xml:space="preserve">kizárólag különleges természeti környezetet, illetve zöldbeágyazott elhelyezést igénylő, jelentős gépjármű forgalmat nem vonzó egészségügyi, szociális, kulturális, rekreációs és kutatás-fejlesztési rendeltetésű épületek helyezhetők el, </w:t>
            </w:r>
            <w:r w:rsidRPr="00E22AB5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lang w:eastAsia="en-US"/>
              </w:rPr>
              <w:t>valamint</w:t>
            </w:r>
            <w:r w:rsidRPr="00E22AB5">
              <w:rPr>
                <w:rFonts w:ascii="Cambria" w:hAnsi="Cambria"/>
                <w:i/>
                <w:color w:val="000000" w:themeColor="text1"/>
                <w:sz w:val="22"/>
                <w:szCs w:val="22"/>
                <w:lang w:eastAsia="en-US"/>
              </w:rPr>
              <w:t xml:space="preserve"> kiegészítő, illetve kiszolgáló jelleggel szolgálati lakás, kiskereskedelmi, vendéglátó és szolgáltató rendeltetés a fő funkció zavartalan működés</w:t>
            </w:r>
            <w:r>
              <w:rPr>
                <w:rFonts w:ascii="Cambria" w:hAnsi="Cambria"/>
                <w:i/>
                <w:color w:val="000000" w:themeColor="text1"/>
                <w:sz w:val="22"/>
                <w:szCs w:val="22"/>
                <w:lang w:eastAsia="en-US"/>
              </w:rPr>
              <w:t>ének feltételével kialakítható.</w:t>
            </w:r>
          </w:p>
          <w:p w14:paraId="4EC50482" w14:textId="77777777" w:rsidR="00024ABE" w:rsidRPr="00BC4D0C" w:rsidRDefault="00024ABE" w:rsidP="00924EDB">
            <w:pPr>
              <w:ind w:left="30"/>
              <w:contextualSpacing/>
              <w:jc w:val="both"/>
              <w:rPr>
                <w:rFonts w:ascii="Cambria" w:hAnsi="Cambria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22AB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Rendezési terv módosítását az önkormányzatnál kell kezdeményezni, ha megvan az elvi támogatás, akkor lehet továbblépni.</w:t>
            </w:r>
          </w:p>
        </w:tc>
      </w:tr>
    </w:tbl>
    <w:p w14:paraId="3FD71BF8" w14:textId="0C571DD3" w:rsidR="00024ABE" w:rsidRPr="00024ABE" w:rsidRDefault="00024ABE" w:rsidP="00024AB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highlight w:val="yellow"/>
        </w:rPr>
        <w:br w:type="page"/>
      </w:r>
    </w:p>
    <w:p w14:paraId="14C4F712" w14:textId="10D74F11" w:rsidR="00DE202F" w:rsidRPr="00A154EB" w:rsidRDefault="00A154EB" w:rsidP="00A154EB">
      <w:pPr>
        <w:ind w:left="567" w:hanging="567"/>
        <w:outlineLvl w:val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2.</w:t>
      </w:r>
      <w:r>
        <w:rPr>
          <w:rFonts w:ascii="Cambria" w:hAnsi="Cambria"/>
          <w:b/>
          <w:sz w:val="22"/>
          <w:szCs w:val="22"/>
          <w:u w:val="single"/>
        </w:rPr>
        <w:tab/>
      </w:r>
      <w:r w:rsidR="00F1470A" w:rsidRPr="00A154EB">
        <w:rPr>
          <w:rFonts w:ascii="Cambria" w:hAnsi="Cambria"/>
          <w:b/>
          <w:sz w:val="22"/>
          <w:szCs w:val="22"/>
          <w:u w:val="single"/>
        </w:rPr>
        <w:t>TELKI HÉSZ MÓDOSÍTÁS</w:t>
      </w:r>
      <w:r w:rsidR="00282E6F" w:rsidRPr="00A154EB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DB6E1D" w:rsidRPr="00A154EB">
        <w:rPr>
          <w:rFonts w:ascii="Cambria" w:hAnsi="Cambria"/>
          <w:b/>
          <w:sz w:val="22"/>
          <w:szCs w:val="22"/>
          <w:u w:val="single"/>
        </w:rPr>
        <w:t xml:space="preserve">MEGISMÉTELT </w:t>
      </w:r>
      <w:r w:rsidR="00282E6F" w:rsidRPr="00A154EB">
        <w:rPr>
          <w:rFonts w:ascii="Cambria" w:hAnsi="Cambria"/>
          <w:b/>
          <w:sz w:val="22"/>
          <w:szCs w:val="22"/>
          <w:u w:val="single"/>
        </w:rPr>
        <w:t>KÖZBENSŐ VÉLEMÉNYEZÉSI SZAKASZ</w:t>
      </w:r>
      <w:r w:rsidR="00DB6E1D" w:rsidRPr="00A154EB">
        <w:rPr>
          <w:rFonts w:ascii="Cambria" w:hAnsi="Cambria"/>
          <w:b/>
          <w:sz w:val="22"/>
          <w:szCs w:val="22"/>
          <w:u w:val="single"/>
        </w:rPr>
        <w:t xml:space="preserve"> KIEGÉSZÍTŐ MÓDOSÍTÁS MIATT</w:t>
      </w:r>
    </w:p>
    <w:p w14:paraId="6347358B" w14:textId="77777777" w:rsidR="00DE202F" w:rsidRPr="00024ABE" w:rsidRDefault="00DE202F" w:rsidP="00DE202F">
      <w:pPr>
        <w:spacing w:after="120"/>
        <w:outlineLvl w:val="0"/>
        <w:rPr>
          <w:rFonts w:ascii="Cambria" w:hAnsi="Cambria"/>
          <w:sz w:val="22"/>
          <w:szCs w:val="22"/>
        </w:rPr>
      </w:pPr>
    </w:p>
    <w:p w14:paraId="3DDE04B1" w14:textId="212397F1" w:rsidR="00DE202F" w:rsidRPr="00024ABE" w:rsidRDefault="0033152B" w:rsidP="00DE202F">
      <w:pPr>
        <w:jc w:val="center"/>
        <w:outlineLvl w:val="0"/>
        <w:rPr>
          <w:rFonts w:ascii="Cambria" w:hAnsi="Cambria"/>
          <w:b/>
          <w:sz w:val="22"/>
          <w:szCs w:val="22"/>
        </w:rPr>
      </w:pPr>
      <w:r w:rsidRPr="00024ABE">
        <w:rPr>
          <w:rFonts w:ascii="Cambria" w:hAnsi="Cambria"/>
          <w:b/>
          <w:sz w:val="22"/>
          <w:szCs w:val="22"/>
        </w:rPr>
        <w:t>KIEGÉSZÍTŐ</w:t>
      </w:r>
      <w:r w:rsidR="00DE202F" w:rsidRPr="00024ABE">
        <w:rPr>
          <w:rFonts w:ascii="Cambria" w:hAnsi="Cambria"/>
          <w:b/>
          <w:sz w:val="22"/>
          <w:szCs w:val="22"/>
        </w:rPr>
        <w:t xml:space="preserve"> VÉLEMÉNYEK ÉS VÁLASZOK</w:t>
      </w:r>
    </w:p>
    <w:p w14:paraId="0966C30F" w14:textId="77777777" w:rsidR="009A27DB" w:rsidRPr="00024ABE" w:rsidRDefault="009A27DB" w:rsidP="009A27DB">
      <w:pPr>
        <w:outlineLvl w:val="0"/>
        <w:rPr>
          <w:rFonts w:ascii="Cambria" w:hAnsi="Cambria"/>
          <w:sz w:val="22"/>
        </w:rPr>
      </w:pPr>
    </w:p>
    <w:p w14:paraId="749F93AE" w14:textId="01371463" w:rsidR="00DB6E1D" w:rsidRDefault="00DB6E1D" w:rsidP="009A27DB">
      <w:pPr>
        <w:outlineLvl w:val="0"/>
        <w:rPr>
          <w:rFonts w:ascii="Cambria" w:hAnsi="Cambria"/>
          <w:sz w:val="22"/>
        </w:rPr>
      </w:pPr>
      <w:r w:rsidRPr="00024ABE">
        <w:rPr>
          <w:rFonts w:ascii="Cambria" w:hAnsi="Cambria"/>
          <w:sz w:val="22"/>
        </w:rPr>
        <w:t xml:space="preserve">A táblázatban csak azok </w:t>
      </w:r>
      <w:r w:rsidR="00900924" w:rsidRPr="00024ABE">
        <w:rPr>
          <w:rFonts w:ascii="Cambria" w:hAnsi="Cambria"/>
          <w:sz w:val="22"/>
        </w:rPr>
        <w:t xml:space="preserve">az államigazgatási szervek és szomszédos önkormányzatok </w:t>
      </w:r>
      <w:r w:rsidR="00A154EB">
        <w:rPr>
          <w:rFonts w:ascii="Cambria" w:hAnsi="Cambria"/>
          <w:sz w:val="22"/>
        </w:rPr>
        <w:t xml:space="preserve">szerepelnek, </w:t>
      </w:r>
      <w:r w:rsidR="00C80D0C">
        <w:rPr>
          <w:rFonts w:ascii="Cambria" w:hAnsi="Cambria"/>
          <w:sz w:val="22"/>
        </w:rPr>
        <w:t xml:space="preserve">amelyektől a kiegészített tervanyagra érkezett </w:t>
      </w:r>
      <w:r w:rsidR="00A154EB">
        <w:rPr>
          <w:rFonts w:ascii="Cambria" w:hAnsi="Cambria"/>
          <w:sz w:val="22"/>
        </w:rPr>
        <w:t>v</w:t>
      </w:r>
      <w:r w:rsidR="00C80D0C">
        <w:rPr>
          <w:rFonts w:ascii="Cambria" w:hAnsi="Cambria"/>
          <w:sz w:val="22"/>
        </w:rPr>
        <w:t>élemény.</w:t>
      </w:r>
    </w:p>
    <w:p w14:paraId="67A3CE11" w14:textId="77777777" w:rsidR="00900924" w:rsidRDefault="00900924" w:rsidP="009A27DB">
      <w:pPr>
        <w:outlineLvl w:val="0"/>
        <w:rPr>
          <w:rFonts w:ascii="Cambria" w:hAnsi="Cambria"/>
          <w:sz w:val="22"/>
        </w:rPr>
      </w:pPr>
    </w:p>
    <w:p w14:paraId="66556211" w14:textId="5415E94B" w:rsidR="009A27DB" w:rsidRDefault="009A27DB" w:rsidP="009A27DB">
      <w:pPr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Az ÉSZREVÉTELEK oszlopban a dőlt betűs szöveg a véleményező leveléből idézett szöveg. Egyéb esetekben csak az észrevétel rövidített változata szerepel.</w:t>
      </w:r>
      <w:r w:rsidR="00A31ED7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A VÁLASZ oszlopban a dőlt betűs szöveg a rendelet javasolt szövegmódosítása</w:t>
      </w:r>
      <w:r w:rsidR="005D452C">
        <w:rPr>
          <w:rFonts w:ascii="Cambria" w:hAnsi="Cambria"/>
          <w:sz w:val="22"/>
        </w:rPr>
        <w:t>, melyben a javítások pirossal kerültek megjelölésre</w:t>
      </w:r>
      <w:r>
        <w:rPr>
          <w:rFonts w:ascii="Cambria" w:hAnsi="Cambria"/>
          <w:sz w:val="22"/>
        </w:rPr>
        <w:t>.</w:t>
      </w:r>
    </w:p>
    <w:p w14:paraId="3BE22BF5" w14:textId="77777777" w:rsidR="00DE202F" w:rsidRPr="00253745" w:rsidRDefault="00DE202F" w:rsidP="00DE202F">
      <w:pPr>
        <w:outlineLvl w:val="0"/>
        <w:rPr>
          <w:rFonts w:ascii="Cambria" w:hAnsi="Cambria"/>
          <w:sz w:val="22"/>
          <w:szCs w:val="22"/>
        </w:rPr>
      </w:pPr>
    </w:p>
    <w:tbl>
      <w:tblPr>
        <w:tblStyle w:val="Rcsostblza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5103"/>
      </w:tblGrid>
      <w:tr w:rsidR="00304032" w:rsidRPr="00253745" w14:paraId="0343B8E3" w14:textId="77777777" w:rsidTr="00017F46">
        <w:tc>
          <w:tcPr>
            <w:tcW w:w="567" w:type="dxa"/>
            <w:vAlign w:val="center"/>
          </w:tcPr>
          <w:p w14:paraId="6EBD33BD" w14:textId="77777777" w:rsidR="00304032" w:rsidRPr="00253745" w:rsidRDefault="00304032" w:rsidP="00AD35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B76BC6A" w14:textId="77777777" w:rsidR="00304032" w:rsidRPr="004D3FF5" w:rsidRDefault="00304032" w:rsidP="00AD35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52717EF" w14:textId="77777777" w:rsidR="00304032" w:rsidRPr="00253745" w:rsidRDefault="00304032" w:rsidP="00AD35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3745">
              <w:rPr>
                <w:rFonts w:ascii="Cambria" w:hAnsi="Cambria"/>
                <w:b/>
                <w:sz w:val="22"/>
                <w:szCs w:val="22"/>
              </w:rPr>
              <w:t>ÉSZREVÉTEL</w:t>
            </w:r>
          </w:p>
        </w:tc>
        <w:tc>
          <w:tcPr>
            <w:tcW w:w="5103" w:type="dxa"/>
            <w:vAlign w:val="center"/>
          </w:tcPr>
          <w:p w14:paraId="07CDF52F" w14:textId="77777777" w:rsidR="00304032" w:rsidRPr="00253745" w:rsidRDefault="00304032" w:rsidP="00AD35D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3745">
              <w:rPr>
                <w:rFonts w:ascii="Cambria" w:hAnsi="Cambria"/>
                <w:b/>
                <w:sz w:val="22"/>
                <w:szCs w:val="22"/>
              </w:rPr>
              <w:t>VÁLASZ</w:t>
            </w:r>
          </w:p>
        </w:tc>
      </w:tr>
      <w:tr w:rsidR="009D0F24" w:rsidRPr="00253745" w14:paraId="13A1AD85" w14:textId="77777777" w:rsidTr="00017F46">
        <w:trPr>
          <w:trHeight w:val="548"/>
        </w:trPr>
        <w:tc>
          <w:tcPr>
            <w:tcW w:w="567" w:type="dxa"/>
            <w:vMerge w:val="restart"/>
          </w:tcPr>
          <w:p w14:paraId="58188167" w14:textId="6B52BDF7" w:rsidR="009D0F24" w:rsidRPr="00F801A7" w:rsidRDefault="007D5999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3544" w:type="dxa"/>
            <w:vMerge w:val="restart"/>
          </w:tcPr>
          <w:p w14:paraId="14943263" w14:textId="77777777" w:rsidR="009D0F24" w:rsidRDefault="00191E33" w:rsidP="009D0F2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PMKH </w:t>
            </w:r>
            <w:r w:rsidR="009D0F24" w:rsidRPr="0047624F">
              <w:rPr>
                <w:rFonts w:ascii="Cambria" w:hAnsi="Cambria"/>
                <w:b/>
                <w:sz w:val="22"/>
                <w:szCs w:val="22"/>
              </w:rPr>
              <w:t>Állami Főépítész</w:t>
            </w:r>
          </w:p>
          <w:p w14:paraId="3F293B51" w14:textId="145DB40B" w:rsidR="00191E33" w:rsidRPr="0047624F" w:rsidRDefault="00191E33" w:rsidP="009D0F2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1052 Budapest, Városház u. 7.</w:t>
            </w:r>
          </w:p>
        </w:tc>
        <w:tc>
          <w:tcPr>
            <w:tcW w:w="4820" w:type="dxa"/>
            <w:shd w:val="clear" w:color="auto" w:fill="auto"/>
          </w:tcPr>
          <w:p w14:paraId="325D0445" w14:textId="34474BB3" w:rsidR="009D0F24" w:rsidRPr="00185E16" w:rsidRDefault="00185E16" w:rsidP="00102B1A">
            <w:pPr>
              <w:pStyle w:val="Szvegtrzs"/>
              <w:numPr>
                <w:ilvl w:val="0"/>
                <w:numId w:val="41"/>
              </w:numPr>
              <w:kinsoku w:val="0"/>
              <w:overflowPunct w:val="0"/>
              <w:ind w:left="323" w:right="261" w:hanging="295"/>
              <w:jc w:val="both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185E16">
              <w:rPr>
                <w:rFonts w:ascii="Cambria" w:hAnsi="Cambria"/>
                <w:i/>
                <w:color w:val="3D3D3D"/>
                <w:spacing w:val="-1"/>
                <w:sz w:val="22"/>
                <w:szCs w:val="22"/>
              </w:rPr>
              <w:t>Javasol</w:t>
            </w:r>
            <w:r w:rsidRPr="00185E16">
              <w:rPr>
                <w:rFonts w:ascii="Cambria" w:hAnsi="Cambria"/>
                <w:i/>
                <w:color w:val="3D3D3D"/>
                <w:spacing w:val="-2"/>
                <w:sz w:val="22"/>
                <w:szCs w:val="22"/>
              </w:rPr>
              <w:t>juk</w:t>
            </w:r>
            <w:r w:rsidRPr="00185E16">
              <w:rPr>
                <w:rFonts w:ascii="Cambria" w:hAnsi="Cambria"/>
                <w:i/>
                <w:color w:val="3D3D3D"/>
                <w:spacing w:val="23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a</w:t>
            </w:r>
            <w:r w:rsidRPr="00185E16">
              <w:rPr>
                <w:rFonts w:ascii="Cambria" w:hAnsi="Cambria"/>
                <w:i/>
                <w:color w:val="3D3D3D"/>
                <w:spacing w:val="5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2A2A2A"/>
                <w:spacing w:val="-1"/>
                <w:sz w:val="22"/>
                <w:szCs w:val="22"/>
              </w:rPr>
              <w:t>rendel</w:t>
            </w:r>
            <w:r w:rsidRPr="00185E16">
              <w:rPr>
                <w:rFonts w:ascii="Cambria" w:hAnsi="Cambria"/>
                <w:i/>
                <w:color w:val="2A2A2A"/>
                <w:spacing w:val="-2"/>
                <w:sz w:val="22"/>
                <w:szCs w:val="22"/>
              </w:rPr>
              <w:t>et-tervezet</w:t>
            </w:r>
            <w:r w:rsidRPr="00185E16">
              <w:rPr>
                <w:rFonts w:ascii="Cambria" w:hAnsi="Cambria"/>
                <w:i/>
                <w:color w:val="2A2A2A"/>
                <w:spacing w:val="14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szövegének</w:t>
            </w:r>
            <w:r w:rsidRPr="00185E16">
              <w:rPr>
                <w:rFonts w:ascii="Cambria" w:hAnsi="Cambria"/>
                <w:i/>
                <w:color w:val="3D3D3D"/>
                <w:spacing w:val="19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2A2A2A"/>
                <w:sz w:val="22"/>
                <w:szCs w:val="22"/>
              </w:rPr>
              <w:t>ellenőrzését</w:t>
            </w:r>
            <w:r w:rsidRPr="00185E16">
              <w:rPr>
                <w:rFonts w:ascii="Cambria" w:hAnsi="Cambria"/>
                <w:i/>
                <w:color w:val="2A2A2A"/>
                <w:spacing w:val="23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pacing w:val="-1"/>
                <w:sz w:val="22"/>
                <w:szCs w:val="22"/>
              </w:rPr>
              <w:t>nyelvtani,</w:t>
            </w:r>
            <w:r w:rsidRPr="00185E16">
              <w:rPr>
                <w:rFonts w:ascii="Cambria" w:hAnsi="Cambria"/>
                <w:i/>
                <w:color w:val="3D3D3D"/>
                <w:spacing w:val="-25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nyelvhelyességi</w:t>
            </w:r>
            <w:r w:rsidRPr="00185E16">
              <w:rPr>
                <w:rFonts w:ascii="Cambria" w:hAnsi="Cambria"/>
                <w:i/>
                <w:color w:val="3D3D3D"/>
                <w:spacing w:val="24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pacing w:val="1"/>
                <w:sz w:val="22"/>
                <w:szCs w:val="22"/>
              </w:rPr>
              <w:t>szempontból</w:t>
            </w:r>
            <w:r w:rsidRPr="00185E16">
              <w:rPr>
                <w:rFonts w:ascii="Cambria" w:hAnsi="Cambria"/>
                <w:i/>
                <w:color w:val="646464"/>
                <w:sz w:val="22"/>
                <w:szCs w:val="22"/>
              </w:rPr>
              <w:t>,</w:t>
            </w:r>
            <w:r w:rsidRPr="00185E16">
              <w:rPr>
                <w:rFonts w:ascii="Cambria" w:hAnsi="Cambria"/>
                <w:i/>
                <w:color w:val="646464"/>
                <w:spacing w:val="58"/>
                <w:w w:val="133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illetve a</w:t>
            </w:r>
            <w:r w:rsidRPr="00185E16">
              <w:rPr>
                <w:rFonts w:ascii="Cambria" w:hAnsi="Cambria"/>
                <w:i/>
                <w:color w:val="3D3D3D"/>
                <w:spacing w:val="-9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szerkesztési</w:t>
            </w:r>
            <w:r w:rsidRPr="00185E16">
              <w:rPr>
                <w:rFonts w:ascii="Cambria" w:hAnsi="Cambria"/>
                <w:i/>
                <w:color w:val="3D3D3D"/>
                <w:spacing w:val="9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hibák</w:t>
            </w:r>
            <w:r w:rsidRPr="00185E16">
              <w:rPr>
                <w:rFonts w:ascii="Cambria" w:hAnsi="Cambria"/>
                <w:i/>
                <w:color w:val="3D3D3D"/>
                <w:spacing w:val="-5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javítását</w:t>
            </w:r>
            <w:r w:rsidRPr="00185E16">
              <w:rPr>
                <w:rFonts w:ascii="Cambria" w:hAnsi="Cambria"/>
                <w:i/>
                <w:color w:val="3D3D3D"/>
                <w:spacing w:val="22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kérjük.</w:t>
            </w:r>
            <w:r w:rsidRPr="00185E16">
              <w:rPr>
                <w:rFonts w:ascii="Cambria" w:hAnsi="Cambria"/>
                <w:i/>
                <w:color w:val="3D3D3D"/>
                <w:spacing w:val="-5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2A2A2A"/>
                <w:sz w:val="22"/>
                <w:szCs w:val="22"/>
              </w:rPr>
              <w:t>[Pl.:</w:t>
            </w:r>
            <w:r w:rsidRPr="00185E16">
              <w:rPr>
                <w:rFonts w:ascii="Cambria" w:hAnsi="Cambria"/>
                <w:i/>
                <w:color w:val="2A2A2A"/>
                <w:spacing w:val="2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36.§</w:t>
            </w:r>
            <w:r w:rsidRPr="00185E16">
              <w:rPr>
                <w:rFonts w:ascii="Cambria" w:hAnsi="Cambria"/>
                <w:i/>
                <w:color w:val="3D3D3D"/>
                <w:spacing w:val="-6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(9)</w:t>
            </w:r>
            <w:r w:rsidRPr="00185E16">
              <w:rPr>
                <w:rFonts w:ascii="Cambria" w:hAnsi="Cambria"/>
                <w:i/>
                <w:color w:val="3D3D3D"/>
                <w:spacing w:val="-12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bekezdés</w:t>
            </w:r>
            <w:r w:rsidRPr="00185E16">
              <w:rPr>
                <w:rFonts w:ascii="Cambria" w:hAnsi="Cambria"/>
                <w:i/>
                <w:color w:val="3D3D3D"/>
                <w:spacing w:val="6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2.</w:t>
            </w:r>
            <w:r w:rsidRPr="00185E16">
              <w:rPr>
                <w:rFonts w:ascii="Cambria" w:hAnsi="Cambria"/>
                <w:i/>
                <w:color w:val="3D3D3D"/>
                <w:spacing w:val="-7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táblázat</w:t>
            </w:r>
            <w:r w:rsidRPr="00185E16">
              <w:rPr>
                <w:rFonts w:ascii="Cambria" w:hAnsi="Cambria"/>
                <w:i/>
                <w:color w:val="3D3D3D"/>
                <w:spacing w:val="-2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646464"/>
                <w:spacing w:val="-4"/>
                <w:sz w:val="22"/>
                <w:szCs w:val="22"/>
              </w:rPr>
              <w:t>„</w:t>
            </w:r>
            <w:r w:rsidRPr="00185E16">
              <w:rPr>
                <w:rFonts w:ascii="Cambria" w:hAnsi="Cambria"/>
                <w:i/>
                <w:color w:val="3D3D3D"/>
                <w:spacing w:val="-4"/>
                <w:sz w:val="22"/>
                <w:szCs w:val="22"/>
              </w:rPr>
              <w:t>G"</w:t>
            </w:r>
            <w:r w:rsidRPr="00185E16">
              <w:rPr>
                <w:rFonts w:ascii="Cambria" w:hAnsi="Cambria"/>
                <w:i/>
                <w:color w:val="3D3D3D"/>
                <w:spacing w:val="-12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2A2A2A"/>
                <w:spacing w:val="1"/>
                <w:sz w:val="22"/>
                <w:szCs w:val="22"/>
              </w:rPr>
              <w:t>oszlo</w:t>
            </w:r>
            <w:r w:rsidRPr="00185E16">
              <w:rPr>
                <w:rFonts w:ascii="Cambria" w:hAnsi="Cambria"/>
                <w:i/>
                <w:color w:val="525252"/>
                <w:sz w:val="22"/>
                <w:szCs w:val="22"/>
              </w:rPr>
              <w:t>p</w:t>
            </w:r>
            <w:r w:rsidRPr="00185E16">
              <w:rPr>
                <w:rFonts w:ascii="Cambria" w:hAnsi="Cambria"/>
                <w:i/>
                <w:color w:val="525252"/>
                <w:spacing w:val="-21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4.</w:t>
            </w:r>
            <w:r w:rsidRPr="00185E16">
              <w:rPr>
                <w:rFonts w:ascii="Cambria" w:hAnsi="Cambria"/>
                <w:i/>
                <w:color w:val="3D3D3D"/>
                <w:spacing w:val="-6"/>
                <w:sz w:val="22"/>
                <w:szCs w:val="22"/>
              </w:rPr>
              <w:t xml:space="preserve"> </w:t>
            </w:r>
            <w:r w:rsidRPr="00185E16">
              <w:rPr>
                <w:rFonts w:ascii="Cambria" w:hAnsi="Cambria"/>
                <w:i/>
                <w:color w:val="3D3D3D"/>
                <w:sz w:val="22"/>
                <w:szCs w:val="22"/>
              </w:rPr>
              <w:t>sor]</w:t>
            </w:r>
          </w:p>
        </w:tc>
        <w:tc>
          <w:tcPr>
            <w:tcW w:w="5103" w:type="dxa"/>
          </w:tcPr>
          <w:p w14:paraId="7FA64FF0" w14:textId="77777777" w:rsidR="002958EB" w:rsidRPr="002958EB" w:rsidRDefault="002958EB" w:rsidP="007019CD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2958EB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3579904D" w14:textId="33452B99" w:rsidR="00204E72" w:rsidRPr="00204E72" w:rsidRDefault="00A3745D" w:rsidP="007019CD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idézőjel törlésre kerül.</w:t>
            </w:r>
          </w:p>
        </w:tc>
      </w:tr>
      <w:tr w:rsidR="009D0F24" w:rsidRPr="00253745" w14:paraId="0FEE3881" w14:textId="77777777" w:rsidTr="00017F46">
        <w:trPr>
          <w:trHeight w:val="1348"/>
        </w:trPr>
        <w:tc>
          <w:tcPr>
            <w:tcW w:w="567" w:type="dxa"/>
            <w:vMerge/>
          </w:tcPr>
          <w:p w14:paraId="3C8A8F19" w14:textId="77777777" w:rsidR="009D0F24" w:rsidRPr="00F801A7" w:rsidRDefault="009D0F24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2AA08C5F" w14:textId="77777777" w:rsidR="009D0F24" w:rsidRPr="00F801A7" w:rsidRDefault="009D0F24" w:rsidP="009D0F24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6C35EDA1" w14:textId="6B6AFB2E" w:rsidR="009D0F24" w:rsidRPr="00B665EE" w:rsidRDefault="00B665EE" w:rsidP="00A154EB">
            <w:pPr>
              <w:pStyle w:val="Szvegtrzs"/>
              <w:numPr>
                <w:ilvl w:val="0"/>
                <w:numId w:val="41"/>
              </w:numPr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B665EE"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Felhívjuk a figyelmet, hogy a HÉSZ az építés helyi rendjének biztosítása érdekében szabályoz. Álláspontunk szerint a </w:t>
            </w:r>
            <w:r w:rsidRPr="00B665EE">
              <w:rPr>
                <w:rFonts w:ascii="Cambria" w:hAnsi="Cambria"/>
                <w:i/>
                <w:iCs/>
                <w:color w:val="313131"/>
                <w:sz w:val="22"/>
                <w:szCs w:val="22"/>
              </w:rPr>
              <w:t xml:space="preserve">„haszonállat", </w:t>
            </w:r>
            <w:r w:rsidRPr="00B665EE"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illetve az </w:t>
            </w:r>
            <w:r w:rsidRPr="00B665EE">
              <w:rPr>
                <w:rFonts w:ascii="Cambria" w:hAnsi="Cambria"/>
                <w:i/>
                <w:iCs/>
                <w:color w:val="313131"/>
                <w:sz w:val="22"/>
                <w:szCs w:val="22"/>
              </w:rPr>
              <w:t xml:space="preserve">„üzemszerü </w:t>
            </w:r>
            <w:r w:rsidR="002958EB">
              <w:rPr>
                <w:rFonts w:ascii="Cambria" w:hAnsi="Cambria"/>
                <w:i/>
                <w:iCs/>
                <w:color w:val="313131"/>
                <w:sz w:val="22"/>
                <w:szCs w:val="22"/>
              </w:rPr>
              <w:t>áll</w:t>
            </w:r>
            <w:r w:rsidRPr="00B665EE">
              <w:rPr>
                <w:rFonts w:ascii="Cambria" w:hAnsi="Cambria"/>
                <w:i/>
                <w:iCs/>
                <w:color w:val="313131"/>
                <w:sz w:val="22"/>
                <w:szCs w:val="22"/>
              </w:rPr>
              <w:t>attarás "</w:t>
            </w:r>
            <w:r w:rsidRPr="00B665EE">
              <w:rPr>
                <w:rFonts w:ascii="Cambria" w:hAnsi="Cambria"/>
                <w:i/>
                <w:color w:val="313131"/>
                <w:sz w:val="22"/>
                <w:szCs w:val="22"/>
              </w:rPr>
              <w:t>fogalmának meghatározása nem a HÉSZ feladata. Fentiekre tekintette</w:t>
            </w:r>
            <w:r w:rsidR="002958EB">
              <w:rPr>
                <w:rFonts w:ascii="Cambria" w:hAnsi="Cambria"/>
                <w:i/>
                <w:color w:val="313131"/>
                <w:sz w:val="22"/>
                <w:szCs w:val="22"/>
              </w:rPr>
              <w:t>l</w:t>
            </w:r>
            <w:r w:rsidRPr="00B665EE"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 a HÉSZ-tervezet 2.§ 8. és 9. pontjainak felülvizsgálatát kérjük.</w:t>
            </w:r>
          </w:p>
        </w:tc>
        <w:tc>
          <w:tcPr>
            <w:tcW w:w="5103" w:type="dxa"/>
          </w:tcPr>
          <w:p w14:paraId="2A3D0FDC" w14:textId="14281441" w:rsidR="002958EB" w:rsidRPr="002958EB" w:rsidRDefault="002958EB" w:rsidP="002958E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mbria" w:eastAsia="Calibri" w:hAnsi="Cambria"/>
                <w:sz w:val="22"/>
                <w:szCs w:val="22"/>
                <w:u w:val="single"/>
              </w:rPr>
            </w:pPr>
            <w:r w:rsidRPr="002958EB">
              <w:rPr>
                <w:rFonts w:ascii="Cambria" w:eastAsia="Calibri" w:hAnsi="Cambria"/>
                <w:sz w:val="22"/>
                <w:szCs w:val="22"/>
                <w:u w:val="single"/>
              </w:rPr>
              <w:t>Nem elfogadott észrevétel</w:t>
            </w:r>
          </w:p>
          <w:p w14:paraId="11710CBE" w14:textId="1F532198" w:rsidR="00D873C8" w:rsidRDefault="002958EB" w:rsidP="002958E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mbria" w:eastAsia="Calibri" w:hAnsi="Cambria"/>
                <w:sz w:val="22"/>
                <w:szCs w:val="22"/>
              </w:rPr>
            </w:pPr>
            <w:r w:rsidRPr="002958EB">
              <w:rPr>
                <w:rFonts w:ascii="Cambria" w:eastAsia="Calibri" w:hAnsi="Cambria"/>
                <w:sz w:val="22"/>
                <w:szCs w:val="22"/>
              </w:rPr>
              <w:t xml:space="preserve">Nagy létszámú állattartó telepekre vonatkozóan a </w:t>
            </w:r>
            <w:r>
              <w:rPr>
                <w:rFonts w:ascii="Cambria" w:eastAsia="Calibri" w:hAnsi="Cambria"/>
                <w:sz w:val="22"/>
                <w:szCs w:val="22"/>
              </w:rPr>
              <w:t>314/2005. (XII.25.)</w:t>
            </w:r>
            <w:r w:rsidR="00C80D0C">
              <w:rPr>
                <w:rFonts w:ascii="Cambria" w:eastAsia="Calibri" w:hAnsi="Cambria"/>
                <w:sz w:val="22"/>
                <w:szCs w:val="22"/>
              </w:rPr>
              <w:t xml:space="preserve"> Korm. rendelet ad iránymutatást. Az</w:t>
            </w:r>
            <w:r w:rsidR="00BC723D">
              <w:rPr>
                <w:rFonts w:ascii="Cambria" w:eastAsia="Calibri" w:hAnsi="Cambria"/>
                <w:sz w:val="22"/>
                <w:szCs w:val="22"/>
              </w:rPr>
              <w:t xml:space="preserve"> alkalmazott</w:t>
            </w:r>
            <w:r w:rsidR="00A20E33">
              <w:rPr>
                <w:rFonts w:ascii="Cambria" w:eastAsia="Calibri" w:hAnsi="Cambria"/>
                <w:sz w:val="22"/>
                <w:szCs w:val="22"/>
              </w:rPr>
              <w:t xml:space="preserve"> fogalmak jogszabályban nem szerepelnek, ezért kerültek meghatározásra.</w:t>
            </w:r>
          </w:p>
          <w:p w14:paraId="6BEA2083" w14:textId="000AE945" w:rsidR="002958EB" w:rsidRPr="002958EB" w:rsidRDefault="002958EB" w:rsidP="00263DA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A település</w:t>
            </w:r>
            <w:r w:rsidR="00263DA8">
              <w:rPr>
                <w:rFonts w:ascii="Cambria" w:eastAsia="Calibri" w:hAnsi="Cambria"/>
                <w:sz w:val="22"/>
                <w:szCs w:val="22"/>
              </w:rPr>
              <w:t>en a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békés egymás mellett élés</w:t>
            </w:r>
            <w:r w:rsidR="00263DA8">
              <w:rPr>
                <w:rFonts w:ascii="Cambria" w:eastAsia="Calibri" w:hAnsi="Cambria"/>
                <w:sz w:val="22"/>
                <w:szCs w:val="22"/>
              </w:rPr>
              <w:t xml:space="preserve">t és a felszín alatti vizek védelmét </w:t>
            </w:r>
            <w:r w:rsidR="0068574D">
              <w:rPr>
                <w:rFonts w:ascii="Cambria" w:eastAsia="Calibri" w:hAnsi="Cambria"/>
                <w:sz w:val="22"/>
                <w:szCs w:val="22"/>
              </w:rPr>
              <w:t xml:space="preserve">– egyebek között - </w:t>
            </w:r>
            <w:r w:rsidR="00C80D0C">
              <w:rPr>
                <w:rFonts w:ascii="Cambria" w:eastAsia="Calibri" w:hAnsi="Cambria"/>
                <w:sz w:val="22"/>
                <w:szCs w:val="22"/>
              </w:rPr>
              <w:t>az állattartó építmények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helyi szabályozása </w:t>
            </w:r>
            <w:r w:rsidR="0068574D">
              <w:rPr>
                <w:rFonts w:ascii="Cambria" w:eastAsia="Calibri" w:hAnsi="Cambria"/>
                <w:sz w:val="22"/>
                <w:szCs w:val="22"/>
              </w:rPr>
              <w:t xml:space="preserve">is </w:t>
            </w:r>
            <w:r w:rsidR="00C80D0C">
              <w:rPr>
                <w:rFonts w:ascii="Cambria" w:eastAsia="Calibri" w:hAnsi="Cambria"/>
                <w:sz w:val="22"/>
                <w:szCs w:val="22"/>
              </w:rPr>
              <w:t>biztosíthatja, amelyre az OTÉK 36. § (5) bekezdése felhatalmazást ad. A</w:t>
            </w:r>
            <w:r w:rsidR="00320BDA">
              <w:rPr>
                <w:rFonts w:ascii="Cambria" w:eastAsia="Calibri" w:hAnsi="Cambria"/>
                <w:sz w:val="22"/>
                <w:szCs w:val="22"/>
              </w:rPr>
              <w:t>z e tárgykörben tervezett</w:t>
            </w:r>
            <w:r w:rsidR="00C80D0C">
              <w:rPr>
                <w:rFonts w:ascii="Cambria" w:eastAsia="Calibri" w:hAnsi="Cambria"/>
                <w:sz w:val="22"/>
                <w:szCs w:val="22"/>
              </w:rPr>
              <w:t xml:space="preserve"> r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endelkezés </w:t>
            </w:r>
            <w:r w:rsidR="00320BDA">
              <w:rPr>
                <w:rFonts w:ascii="Cambria" w:eastAsia="Calibri" w:hAnsi="Cambria"/>
                <w:sz w:val="22"/>
                <w:szCs w:val="22"/>
              </w:rPr>
              <w:t xml:space="preserve">okán vált szükségessé a tárgyi fogalmak HÉSZ-ben történő meghatározása. Jelezzük, hogy ezt a szabályozás-technikát az elmúlt időszakban számos település HÉSZ-ében szerepeltettük, melyre eddig sem a véleményezés, sem </w:t>
            </w:r>
            <w:r w:rsidR="00AD63F2">
              <w:rPr>
                <w:rFonts w:ascii="Cambria" w:eastAsia="Calibri" w:hAnsi="Cambria"/>
                <w:sz w:val="22"/>
                <w:szCs w:val="22"/>
              </w:rPr>
              <w:t xml:space="preserve">az </w:t>
            </w:r>
            <w:r w:rsidR="00320BDA">
              <w:rPr>
                <w:rFonts w:ascii="Cambria" w:eastAsia="Calibri" w:hAnsi="Cambria"/>
                <w:sz w:val="22"/>
                <w:szCs w:val="22"/>
              </w:rPr>
              <w:t>alkalmazás időszakában nem érkezett törvényességi észrevétel.</w:t>
            </w:r>
          </w:p>
        </w:tc>
      </w:tr>
      <w:tr w:rsidR="009D0F24" w:rsidRPr="00253745" w14:paraId="4D5260E8" w14:textId="77777777" w:rsidTr="00017F46">
        <w:trPr>
          <w:trHeight w:val="1348"/>
        </w:trPr>
        <w:tc>
          <w:tcPr>
            <w:tcW w:w="567" w:type="dxa"/>
            <w:vMerge/>
          </w:tcPr>
          <w:p w14:paraId="40FA6A88" w14:textId="77777777" w:rsidR="009D0F24" w:rsidRPr="00F801A7" w:rsidRDefault="009D0F24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61D5A9B0" w14:textId="77777777" w:rsidR="009D0F24" w:rsidRPr="00F801A7" w:rsidRDefault="009D0F24" w:rsidP="009D0F24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49AEC3D1" w14:textId="123DFC5D" w:rsidR="00B665EE" w:rsidRDefault="00B665EE" w:rsidP="00A154EB">
            <w:pPr>
              <w:pStyle w:val="Szvegtrzs"/>
              <w:numPr>
                <w:ilvl w:val="0"/>
                <w:numId w:val="41"/>
              </w:numPr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B665EE">
              <w:rPr>
                <w:rFonts w:ascii="Cambria" w:hAnsi="Cambria"/>
                <w:i/>
                <w:color w:val="313131"/>
                <w:sz w:val="22"/>
                <w:szCs w:val="22"/>
              </w:rPr>
              <w:t>Javasoljuk a rendelet-tervezet felülvizsgálatát és módosítását a jogalkotásról szóló 2010. évi CXXX. törvényben (a továbbiakban: Jat.) és a jogszabályszerkesztésről szóló 61/2009. (XII. 14.) IRM rendeletben (a továbbiakban : Jszr.) foglaltaknak való teljes mértékű megfelelés érdekében .</w:t>
            </w:r>
          </w:p>
          <w:p w14:paraId="519903D6" w14:textId="16BB5981" w:rsidR="00041F1A" w:rsidRPr="00041F1A" w:rsidRDefault="00041F1A" w:rsidP="00041F1A">
            <w:pPr>
              <w:pStyle w:val="Szvegtrzs"/>
              <w:kinsoku w:val="0"/>
              <w:overflowPunct w:val="0"/>
              <w:ind w:left="322" w:firstLine="1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 Jat. 2.§ (1) bekezdése értelmében az önkormányzati rendeletnek a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 </w:t>
            </w: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címzettek számára egyért</w:t>
            </w:r>
            <w:r w:rsidR="00263DA8">
              <w:rPr>
                <w:rFonts w:ascii="Cambria" w:hAnsi="Cambria"/>
                <w:i/>
                <w:color w:val="313131"/>
                <w:sz w:val="22"/>
                <w:szCs w:val="22"/>
              </w:rPr>
              <w:t>elműen értelmezhető szabályozás</w:t>
            </w: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i tartalommal kell rendelkeznie. A Jszr. 2.§-a szerint a jogszabály tervezetét a magyar nyelv szabályainak megfelelően, világosan, közérthetően és ellentmondásmentesen kell megszövegezni.</w:t>
            </w:r>
          </w:p>
          <w:p w14:paraId="5CDBAD50" w14:textId="118829A4" w:rsidR="00FC0AD3" w:rsidRPr="00FC0AD3" w:rsidRDefault="00041F1A" w:rsidP="00041F1A">
            <w:pPr>
              <w:pStyle w:val="Szvegtrzs"/>
              <w:ind w:left="318" w:right="3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A fenti jogszabályi helyekre hivatkozva átgondolandónak tartjuk és módosításra, pontosításra javasoljuk azoknak a rendelkezéseknek a megszövegezését, amelyek nem mentesek a szubjektív megítélés lehetőségétől, valamint építésjogi szempontból nem egyértelműen értelmezhető, ellentmondásos előírásokat tartalmaznak. [Pl.: 31.§ (21) bekezdés; 35.§ (12) bekezdés e) pont)</w:t>
            </w:r>
          </w:p>
        </w:tc>
        <w:tc>
          <w:tcPr>
            <w:tcW w:w="5103" w:type="dxa"/>
          </w:tcPr>
          <w:p w14:paraId="591E47D6" w14:textId="77777777" w:rsidR="00653FCA" w:rsidRPr="002958EB" w:rsidRDefault="00653FCA" w:rsidP="00653FC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mbria" w:eastAsia="Calibri" w:hAnsi="Cambria"/>
                <w:sz w:val="22"/>
                <w:szCs w:val="22"/>
                <w:u w:val="single"/>
              </w:rPr>
            </w:pPr>
            <w:r w:rsidRPr="002958EB">
              <w:rPr>
                <w:rFonts w:ascii="Cambria" w:eastAsia="Calibri" w:hAnsi="Cambria"/>
                <w:sz w:val="22"/>
                <w:szCs w:val="22"/>
                <w:u w:val="single"/>
              </w:rPr>
              <w:t>Nem elfogadott észrevétel</w:t>
            </w:r>
          </w:p>
          <w:p w14:paraId="23D47171" w14:textId="4C0AF3BD" w:rsidR="007019CD" w:rsidRDefault="00AD63F2" w:rsidP="00263DA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Előző, közbenső vélemény</w:t>
            </w:r>
            <w:r w:rsidR="00263DA8">
              <w:rPr>
                <w:rFonts w:ascii="Cambria" w:hAnsi="Cambria"/>
                <w:sz w:val="22"/>
                <w:szCs w:val="22"/>
              </w:rPr>
              <w:t xml:space="preserve"> alapján a rendelet</w:t>
            </w:r>
            <w:r w:rsidR="00A20E33">
              <w:rPr>
                <w:rFonts w:ascii="Cambria" w:hAnsi="Cambria"/>
                <w:sz w:val="22"/>
                <w:szCs w:val="22"/>
              </w:rPr>
              <w:t>-</w:t>
            </w:r>
            <w:r w:rsidR="00263DA8">
              <w:rPr>
                <w:rFonts w:ascii="Cambria" w:hAnsi="Cambria"/>
                <w:sz w:val="22"/>
                <w:szCs w:val="22"/>
              </w:rPr>
              <w:t>tervezet átvizsgálásra és átszerkesztésre került a hivatkozott jogszabályoknak való megfeleltetés érdekében</w:t>
            </w:r>
            <w:r w:rsidR="0068574D">
              <w:rPr>
                <w:rFonts w:ascii="Cambria" w:hAnsi="Cambria"/>
                <w:sz w:val="22"/>
                <w:szCs w:val="22"/>
              </w:rPr>
              <w:t xml:space="preserve"> és a javított rendelet-tervezet került kiküldésre a kiegészítő vélemény megkéréséhez</w:t>
            </w:r>
            <w:r w:rsidR="00263DA8">
              <w:rPr>
                <w:rFonts w:ascii="Cambria" w:hAnsi="Cambria"/>
                <w:sz w:val="22"/>
                <w:szCs w:val="22"/>
              </w:rPr>
              <w:t>. (Lásd</w:t>
            </w:r>
            <w:r w:rsidR="00263DA8" w:rsidRPr="00263DA8">
              <w:rPr>
                <w:rFonts w:ascii="Cambria" w:hAnsi="Cambria"/>
                <w:sz w:val="22"/>
                <w:szCs w:val="22"/>
              </w:rPr>
              <w:t>.: „KÖZBENSŐ VÉLEMÉNYEK ÉS VÁLASZOK” táblázat</w:t>
            </w:r>
            <w:r w:rsidR="00263DA8">
              <w:rPr>
                <w:rFonts w:ascii="Cambria" w:hAnsi="Cambria"/>
                <w:sz w:val="22"/>
                <w:szCs w:val="22"/>
              </w:rPr>
              <w:t xml:space="preserve"> 3. észrevételére adott választ.)</w:t>
            </w:r>
          </w:p>
          <w:p w14:paraId="70E21E8C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077BF29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A51051D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31CD12C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375ECB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E3E8926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761F15E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C0DFEC" w14:textId="77777777" w:rsidR="0068574D" w:rsidRDefault="0068574D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294B0DF" w14:textId="09EA29C8" w:rsidR="00263DA8" w:rsidRDefault="00263DA8" w:rsidP="00A20E3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hivatkozott előírások helyi, egyedi sajátosságok alapján kerültek megfogalmazásra annak érdekében, hogy megfelelően szabályozzák az adott témakört. </w:t>
            </w:r>
            <w:r w:rsidR="00653FCA">
              <w:rPr>
                <w:rFonts w:ascii="Cambria" w:hAnsi="Cambria"/>
                <w:sz w:val="22"/>
                <w:szCs w:val="22"/>
              </w:rPr>
              <w:t>Jelen rendelet-tervezet csak kiegészítéseket tett a régóta hasz</w:t>
            </w:r>
            <w:r w:rsidR="00AD63F2">
              <w:rPr>
                <w:rFonts w:ascii="Cambria" w:hAnsi="Cambria"/>
                <w:sz w:val="22"/>
                <w:szCs w:val="22"/>
              </w:rPr>
              <w:t xml:space="preserve">nálatban lévő előírásokhoz, </w:t>
            </w:r>
            <w:r w:rsidR="00653FCA">
              <w:rPr>
                <w:rFonts w:ascii="Cambria" w:hAnsi="Cambria"/>
                <w:sz w:val="22"/>
                <w:szCs w:val="22"/>
              </w:rPr>
              <w:t>jelen módosítás</w:t>
            </w:r>
            <w:r w:rsidR="00AD63F2">
              <w:rPr>
                <w:rFonts w:ascii="Cambria" w:hAnsi="Cambria"/>
                <w:sz w:val="22"/>
                <w:szCs w:val="22"/>
              </w:rPr>
              <w:t>nak nem volt</w:t>
            </w:r>
            <w:r w:rsidR="00653FCA">
              <w:rPr>
                <w:rFonts w:ascii="Cambria" w:hAnsi="Cambria"/>
                <w:sz w:val="22"/>
                <w:szCs w:val="22"/>
              </w:rPr>
              <w:t xml:space="preserve"> feladata a település HÉSZ előírásainak </w:t>
            </w:r>
            <w:r w:rsidR="00A20E33">
              <w:rPr>
                <w:rFonts w:ascii="Cambria" w:hAnsi="Cambria"/>
                <w:sz w:val="22"/>
                <w:szCs w:val="22"/>
              </w:rPr>
              <w:t xml:space="preserve">teljeskörű </w:t>
            </w:r>
            <w:r w:rsidR="00653FCA">
              <w:rPr>
                <w:rFonts w:ascii="Cambria" w:hAnsi="Cambria"/>
                <w:sz w:val="22"/>
                <w:szCs w:val="22"/>
              </w:rPr>
              <w:t>felülvizsgálata.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41F1A" w:rsidRPr="00253745" w14:paraId="6CCC19AF" w14:textId="77777777" w:rsidTr="00017F46">
        <w:trPr>
          <w:trHeight w:val="1348"/>
        </w:trPr>
        <w:tc>
          <w:tcPr>
            <w:tcW w:w="567" w:type="dxa"/>
            <w:vMerge/>
          </w:tcPr>
          <w:p w14:paraId="29AF7A8A" w14:textId="77777777" w:rsidR="00041F1A" w:rsidRPr="00F801A7" w:rsidRDefault="00041F1A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4BFCCFB5" w14:textId="77777777" w:rsidR="00041F1A" w:rsidRPr="00F801A7" w:rsidRDefault="00041F1A" w:rsidP="009D0F24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520A9BBE" w14:textId="77777777" w:rsidR="00041F1A" w:rsidRPr="00041F1A" w:rsidRDefault="00041F1A" w:rsidP="00A154EB">
            <w:pPr>
              <w:pStyle w:val="Szvegtrzs"/>
              <w:numPr>
                <w:ilvl w:val="0"/>
                <w:numId w:val="41"/>
              </w:numPr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 településkép védelméről szóló 2016. évi LXXIV. törvény 14.§ (3) bekezdése alapján új településképi követelményt csak a településképi rendeletben lehet meghatározni.</w:t>
            </w:r>
          </w:p>
          <w:p w14:paraId="3CB928D9" w14:textId="7C05A621" w:rsidR="00041F1A" w:rsidRPr="00B665EE" w:rsidRDefault="00041F1A" w:rsidP="00041F1A">
            <w:pPr>
              <w:pStyle w:val="Szvegtrzs"/>
              <w:ind w:left="318" w:right="3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Fentiekre tekintettel a HÉSZ-tervezet 33.§ (2) bekezdésének törlését kérjük.</w:t>
            </w:r>
          </w:p>
        </w:tc>
        <w:tc>
          <w:tcPr>
            <w:tcW w:w="5103" w:type="dxa"/>
          </w:tcPr>
          <w:p w14:paraId="400DC617" w14:textId="77777777" w:rsidR="00653FCA" w:rsidRPr="002958EB" w:rsidRDefault="00653FCA" w:rsidP="00653FC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mbria" w:eastAsia="Calibri" w:hAnsi="Cambria"/>
                <w:sz w:val="22"/>
                <w:szCs w:val="22"/>
                <w:u w:val="single"/>
              </w:rPr>
            </w:pPr>
            <w:r w:rsidRPr="002958EB">
              <w:rPr>
                <w:rFonts w:ascii="Cambria" w:eastAsia="Calibri" w:hAnsi="Cambria"/>
                <w:sz w:val="22"/>
                <w:szCs w:val="22"/>
                <w:u w:val="single"/>
              </w:rPr>
              <w:t>Nem elfogadott észrevétel</w:t>
            </w:r>
          </w:p>
          <w:p w14:paraId="2660DB5C" w14:textId="5B94EDA4" w:rsidR="00041F1A" w:rsidRDefault="00653FCA" w:rsidP="00653FC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partnerségi kérelem alapján módosult hivatkozott bekezdés nem új előírás, csak kiegészítésre került a „bruttó” szóval annak érdekében, hogy egységesen szerepeljen </w:t>
            </w:r>
            <w:r w:rsidR="00AD63F2">
              <w:rPr>
                <w:rFonts w:ascii="Cambria" w:hAnsi="Cambria"/>
                <w:sz w:val="22"/>
                <w:szCs w:val="22"/>
              </w:rPr>
              <w:t xml:space="preserve">a HÉSZ </w:t>
            </w:r>
            <w:r>
              <w:rPr>
                <w:rFonts w:ascii="Cambria" w:hAnsi="Cambria"/>
                <w:sz w:val="22"/>
                <w:szCs w:val="22"/>
              </w:rPr>
              <w:t>minden előírásban az építhető alapterület.</w:t>
            </w:r>
          </w:p>
        </w:tc>
      </w:tr>
      <w:tr w:rsidR="00041F1A" w:rsidRPr="00253745" w14:paraId="4EAE1EEC" w14:textId="77777777" w:rsidTr="00017F46">
        <w:trPr>
          <w:trHeight w:val="1348"/>
        </w:trPr>
        <w:tc>
          <w:tcPr>
            <w:tcW w:w="567" w:type="dxa"/>
            <w:vMerge/>
          </w:tcPr>
          <w:p w14:paraId="406C1E76" w14:textId="77777777" w:rsidR="00041F1A" w:rsidRPr="00F801A7" w:rsidRDefault="00041F1A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0ED9638C" w14:textId="77777777" w:rsidR="00041F1A" w:rsidRPr="00F801A7" w:rsidRDefault="00041F1A" w:rsidP="009D0F24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44CC9AB2" w14:textId="01804E90" w:rsidR="00041F1A" w:rsidRPr="00B665EE" w:rsidRDefault="00041F1A" w:rsidP="00A154EB">
            <w:pPr>
              <w:pStyle w:val="Szvegtrzs"/>
              <w:numPr>
                <w:ilvl w:val="0"/>
                <w:numId w:val="41"/>
              </w:numPr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az építés előfeltételéül nem írható elő a HÉSZ-tervezet 38.§ (6) bekezdés k) pontja szerinti rendelkezés. Tárgyi pont polgárjogi hatáskörbe tartozó el</w:t>
            </w:r>
            <w:r w:rsidR="00653FCA">
              <w:rPr>
                <w:rFonts w:ascii="Cambria" w:hAnsi="Cambria"/>
                <w:i/>
                <w:color w:val="313131"/>
                <w:sz w:val="22"/>
                <w:szCs w:val="22"/>
              </w:rPr>
              <w:t>ő</w:t>
            </w: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írásokat fogalmaz meg, melynek törlését kérjük a rendelet-tervezetből.</w:t>
            </w:r>
          </w:p>
        </w:tc>
        <w:tc>
          <w:tcPr>
            <w:tcW w:w="5103" w:type="dxa"/>
          </w:tcPr>
          <w:p w14:paraId="27633924" w14:textId="5518683D" w:rsidR="00252817" w:rsidRDefault="00317AF4" w:rsidP="007019CD">
            <w:pPr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Megjegyzéssel részben </w:t>
            </w:r>
            <w:r w:rsidR="00307F1A" w:rsidRPr="00307F1A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16D9DE6B" w14:textId="1F150AE9" w:rsidR="00252817" w:rsidRDefault="00252817" w:rsidP="00854EFC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D5999">
              <w:rPr>
                <w:rFonts w:ascii="Cambria" w:hAnsi="Cambria"/>
                <w:sz w:val="22"/>
                <w:szCs w:val="22"/>
              </w:rPr>
              <w:t>A tárgyi pont az OTÉK 33. § (1) bekezdésének a helyi adottságokra való tekintettel történő pontosítása (mondhatni szigorítása az OTÉK 111. § (1) bekezdésében</w:t>
            </w:r>
            <w:r w:rsidR="002B2CE3">
              <w:rPr>
                <w:rFonts w:ascii="Cambria" w:hAnsi="Cambria"/>
                <w:sz w:val="22"/>
                <w:szCs w:val="22"/>
              </w:rPr>
              <w:t xml:space="preserve"> foglalt felhatalmazás alapján). Az előírás m</w:t>
            </w:r>
            <w:r w:rsidRPr="007D5999">
              <w:rPr>
                <w:rFonts w:ascii="Cambria" w:hAnsi="Cambria"/>
                <w:sz w:val="22"/>
                <w:szCs w:val="22"/>
              </w:rPr>
              <w:t>eghatározza, hogy az adott ingatlan (jelen esetben a teljes építési</w:t>
            </w:r>
            <w:r w:rsidR="00317AF4">
              <w:rPr>
                <w:rFonts w:ascii="Cambria" w:hAnsi="Cambria"/>
                <w:sz w:val="22"/>
                <w:szCs w:val="22"/>
              </w:rPr>
              <w:t xml:space="preserve"> övezet</w:t>
            </w:r>
            <w:r w:rsidRPr="007D5999">
              <w:rPr>
                <w:rFonts w:ascii="Cambria" w:hAnsi="Cambria"/>
                <w:sz w:val="22"/>
                <w:szCs w:val="22"/>
              </w:rPr>
              <w:t>) gépjár</w:t>
            </w:r>
            <w:r w:rsidR="00317AF4">
              <w:rPr>
                <w:rFonts w:ascii="Cambria" w:hAnsi="Cambria"/>
                <w:sz w:val="22"/>
                <w:szCs w:val="22"/>
              </w:rPr>
              <w:t>művel történő megközelíthetőségét biztosító kiszolgáló út</w:t>
            </w:r>
            <w:r w:rsidR="002B2CE3">
              <w:rPr>
                <w:rFonts w:ascii="Cambria" w:hAnsi="Cambria"/>
                <w:sz w:val="22"/>
                <w:szCs w:val="22"/>
              </w:rPr>
              <w:t>ról</w:t>
            </w:r>
            <w:r w:rsidRPr="007D599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17AF4">
              <w:rPr>
                <w:rFonts w:ascii="Cambria" w:hAnsi="Cambria"/>
                <w:sz w:val="22"/>
                <w:szCs w:val="22"/>
              </w:rPr>
              <w:t>– az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2B2CE3">
              <w:rPr>
                <w:rFonts w:ascii="Cambria" w:hAnsi="Cambria"/>
                <w:sz w:val="22"/>
                <w:szCs w:val="22"/>
              </w:rPr>
              <w:t xml:space="preserve">építési övezetben </w:t>
            </w:r>
            <w:r>
              <w:rPr>
                <w:rFonts w:ascii="Cambria" w:hAnsi="Cambria"/>
                <w:sz w:val="22"/>
                <w:szCs w:val="22"/>
              </w:rPr>
              <w:t>elhelyezhe</w:t>
            </w:r>
            <w:r w:rsidR="00317AF4">
              <w:rPr>
                <w:rFonts w:ascii="Cambria" w:hAnsi="Cambria"/>
                <w:sz w:val="22"/>
                <w:szCs w:val="22"/>
              </w:rPr>
              <w:t xml:space="preserve">tő rendeltetési egységek meghatározott száma </w:t>
            </w:r>
            <w:r>
              <w:rPr>
                <w:rFonts w:ascii="Cambria" w:hAnsi="Cambria"/>
                <w:sz w:val="22"/>
                <w:szCs w:val="22"/>
              </w:rPr>
              <w:t xml:space="preserve">felett </w:t>
            </w:r>
            <w:r w:rsidR="002B2CE3">
              <w:rPr>
                <w:rFonts w:ascii="Cambria" w:hAnsi="Cambria"/>
                <w:sz w:val="22"/>
                <w:szCs w:val="22"/>
              </w:rPr>
              <w:t>-</w:t>
            </w:r>
            <w:r w:rsidRPr="007D5999">
              <w:rPr>
                <w:rFonts w:ascii="Cambria" w:hAnsi="Cambria"/>
                <w:sz w:val="22"/>
                <w:szCs w:val="22"/>
              </w:rPr>
              <w:t xml:space="preserve"> a települést átszelő országos me</w:t>
            </w:r>
            <w:r w:rsidR="002B2CE3">
              <w:rPr>
                <w:rFonts w:ascii="Cambria" w:hAnsi="Cambria"/>
                <w:sz w:val="22"/>
                <w:szCs w:val="22"/>
              </w:rPr>
              <w:t>llékúttal az adott helyen útcsatlakozást kell kiépíteni.</w:t>
            </w:r>
          </w:p>
          <w:p w14:paraId="3F366F3C" w14:textId="0AEB193C" w:rsidR="00252817" w:rsidRPr="007D5999" w:rsidRDefault="00252817" w:rsidP="00854EF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tárgyi tömb </w:t>
            </w:r>
            <w:r w:rsidR="002B2CE3">
              <w:rPr>
                <w:rFonts w:ascii="Cambria" w:hAnsi="Cambria"/>
                <w:sz w:val="22"/>
                <w:szCs w:val="22"/>
              </w:rPr>
              <w:t xml:space="preserve">– meghatározott rendeltetési egység szám felett történő - </w:t>
            </w:r>
            <w:r>
              <w:rPr>
                <w:rFonts w:ascii="Cambria" w:hAnsi="Cambria"/>
                <w:sz w:val="22"/>
                <w:szCs w:val="22"/>
              </w:rPr>
              <w:t>beépítésének feltételeként ezáltal egy olyan közlekedésfejlesztési elem megvalósulása szerepel, mely egyértelműen a már beépült lakóterületek további forgalomnövekedéstől való mentesítését szolgálja és már hosszú ideje szerepel a településszerkezeti és szabályozási tervben.</w:t>
            </w:r>
          </w:p>
          <w:p w14:paraId="054FE24B" w14:textId="77777777" w:rsidR="00924EDB" w:rsidRDefault="00924EDB" w:rsidP="00854EF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Az észrevétel figyelembevételével – és a véleményezővel történt egyeztetés alapján -. </w:t>
            </w:r>
            <w:r w:rsidR="00BC4AFE">
              <w:rPr>
                <w:rFonts w:ascii="Cambria" w:hAnsi="Cambria"/>
                <w:sz w:val="22"/>
                <w:szCs w:val="22"/>
              </w:rPr>
              <w:t>a vonatkozó előírás az alábbiak szerint módosul:</w:t>
            </w:r>
          </w:p>
          <w:p w14:paraId="40E4A34F" w14:textId="12FD301D" w:rsidR="00BC4AFE" w:rsidRDefault="00C33AC7" w:rsidP="00854EF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(3) A rendelet 38. § (6) bekezdése az alábbi k) ponttal egészül ki:</w:t>
            </w:r>
          </w:p>
          <w:p w14:paraId="78577846" w14:textId="5FCF9DE6" w:rsidR="00C33AC7" w:rsidRPr="00F17223" w:rsidRDefault="00C33AC7" w:rsidP="001A6CB6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„</w:t>
            </w:r>
            <w:r w:rsidR="002B2CE3"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k) négynél</w:t>
            </w:r>
            <w:r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</w:t>
            </w:r>
            <w:r w:rsidR="002B2CE3"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több </w:t>
            </w:r>
            <w:r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rendeltetési egység </w:t>
            </w:r>
            <w:r w:rsidR="002B2CE3"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- összesen bruttó 500 m</w:t>
            </w:r>
            <w:r w:rsidR="002B2CE3" w:rsidRPr="00F17223">
              <w:rPr>
                <w:rFonts w:ascii="Cambria" w:hAnsi="Cambria"/>
                <w:i/>
                <w:color w:val="FF0000"/>
                <w:sz w:val="22"/>
                <w:szCs w:val="22"/>
                <w:vertAlign w:val="superscript"/>
              </w:rPr>
              <w:t>2</w:t>
            </w:r>
            <w:r w:rsidR="002B2CE3"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–nél nagyobb szintterület - </w:t>
            </w:r>
            <w:r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akkor létesíthető, ha a kiszolgáló útként kialakítandó 733/9 hrsz.-ú földrészlet és a 1103 jelű országos mellékút t</w:t>
            </w:r>
            <w:r w:rsidR="002B2CE3"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ervezett útcsatlakozása rendelkezésre áll</w:t>
            </w:r>
            <w:r w:rsidR="00B07DEE"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.</w:t>
            </w:r>
            <w:r w:rsidRPr="00F17223">
              <w:rPr>
                <w:rFonts w:ascii="Cambria" w:hAnsi="Cambria"/>
                <w:i/>
                <w:color w:val="FF0000"/>
                <w:sz w:val="22"/>
                <w:szCs w:val="22"/>
              </w:rPr>
              <w:t>”</w:t>
            </w:r>
          </w:p>
        </w:tc>
      </w:tr>
      <w:tr w:rsidR="00041F1A" w:rsidRPr="00253745" w14:paraId="7CA49798" w14:textId="77777777" w:rsidTr="00017F46">
        <w:trPr>
          <w:trHeight w:val="1348"/>
        </w:trPr>
        <w:tc>
          <w:tcPr>
            <w:tcW w:w="567" w:type="dxa"/>
            <w:vMerge/>
          </w:tcPr>
          <w:p w14:paraId="75E1E1C5" w14:textId="65B463D2" w:rsidR="00041F1A" w:rsidRPr="00F801A7" w:rsidRDefault="00041F1A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759F3594" w14:textId="77777777" w:rsidR="00041F1A" w:rsidRPr="00F801A7" w:rsidRDefault="00041F1A" w:rsidP="009D0F24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33867494" w14:textId="77777777" w:rsidR="00041F1A" w:rsidRPr="00041F1A" w:rsidRDefault="00041F1A" w:rsidP="00A154EB">
            <w:pPr>
              <w:pStyle w:val="Szvegtrzs"/>
              <w:numPr>
                <w:ilvl w:val="0"/>
                <w:numId w:val="41"/>
              </w:numPr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Felhívjuk a figyelmet, hogy a Jszr. 130.§ (6) bekezdése értelmében a táblázat nem tartalmazhat önmagában - a jogszabály szakaszában foglalt rendelkezésével való együttes értelmezése nélkül - joghatás kiváltására alkalmas normatív tartalmú rendelkezést.</w:t>
            </w:r>
          </w:p>
          <w:p w14:paraId="77D76812" w14:textId="1D576F6D" w:rsidR="00041F1A" w:rsidRPr="00B665EE" w:rsidRDefault="00653FCA" w:rsidP="00653FCA">
            <w:pPr>
              <w:pStyle w:val="Szvegtrzs"/>
              <w:ind w:left="318" w:right="3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>Fentiekre tekintettel a</w:t>
            </w:r>
            <w:r w:rsidR="00041F1A"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 rendelet-terve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zetben szereplő táblázatok felülvizsgálatát </w:t>
            </w:r>
            <w:r w:rsidR="00041F1A"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kérjük. 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>A táblázatok alatt szereplő, „*</w:t>
            </w:r>
            <w:r w:rsidR="00041F1A"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 xml:space="preserve">" jellel jelölt szövegrészeket a rendelet törzsszövegébe kérjük beépíteni. 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>(</w:t>
            </w:r>
            <w:r w:rsidR="00041F1A"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Pl.: HÉSZ-tervezet 3. mellékletében szereplő táblázat</w:t>
            </w:r>
            <w:r w:rsidR="00041F1A">
              <w:rPr>
                <w:rFonts w:ascii="Cambria" w:hAnsi="Cambria"/>
                <w:i/>
                <w:color w:val="313131"/>
                <w:sz w:val="22"/>
                <w:szCs w:val="22"/>
              </w:rPr>
              <w:t>.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14DB7ADB" w14:textId="77777777" w:rsidR="00041F1A" w:rsidRDefault="00172CEC" w:rsidP="00AD2811">
            <w:pPr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172CEC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02D10CF4" w14:textId="7A124015" w:rsidR="00172CEC" w:rsidRDefault="00854EFC" w:rsidP="00AD281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4EFC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z észrevételnek megfelelően a HÉSZ-tervezet 3.</w:t>
            </w:r>
            <w:r w:rsidR="003E5503" w:rsidRPr="003E5503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mellékletében szereplő táblázat </w:t>
            </w:r>
            <w:r w:rsidR="00AD2811">
              <w:rPr>
                <w:rFonts w:ascii="Cambria" w:hAnsi="Cambria"/>
                <w:sz w:val="22"/>
                <w:szCs w:val="22"/>
              </w:rPr>
              <w:t>megjegyzése törlésre kerül</w:t>
            </w:r>
            <w:r w:rsidR="001A6CB6">
              <w:rPr>
                <w:rFonts w:ascii="Cambria" w:hAnsi="Cambria"/>
                <w:sz w:val="22"/>
                <w:szCs w:val="22"/>
              </w:rPr>
              <w:t>.</w:t>
            </w:r>
            <w:r w:rsidR="00AD281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A6CB6">
              <w:rPr>
                <w:rFonts w:ascii="Cambria" w:hAnsi="Cambria"/>
                <w:sz w:val="22"/>
                <w:szCs w:val="22"/>
              </w:rPr>
              <w:t>A</w:t>
            </w:r>
            <w:r w:rsidR="00AD2811">
              <w:rPr>
                <w:rFonts w:ascii="Cambria" w:hAnsi="Cambria"/>
                <w:sz w:val="22"/>
                <w:szCs w:val="22"/>
              </w:rPr>
              <w:t xml:space="preserve"> HÉSZ-tervezet 10. § (2) bekezdése</w:t>
            </w:r>
            <w:r w:rsidR="001A6CB6">
              <w:rPr>
                <w:rFonts w:ascii="Cambria" w:hAnsi="Cambria"/>
                <w:sz w:val="22"/>
                <w:szCs w:val="22"/>
              </w:rPr>
              <w:t xml:space="preserve"> -</w:t>
            </w:r>
            <w:r w:rsidR="00AD2811">
              <w:rPr>
                <w:rFonts w:ascii="Cambria" w:hAnsi="Cambria"/>
                <w:sz w:val="22"/>
                <w:szCs w:val="22"/>
              </w:rPr>
              <w:t xml:space="preserve"> mely a Rendelet 50. § (10) bekezdésének módosítására vonatkozik</w:t>
            </w:r>
            <w:r w:rsidR="001A6CB6">
              <w:rPr>
                <w:rFonts w:ascii="Cambria" w:hAnsi="Cambria"/>
                <w:sz w:val="22"/>
                <w:szCs w:val="22"/>
              </w:rPr>
              <w:t xml:space="preserve"> -</w:t>
            </w:r>
            <w:r w:rsidR="00AD2811">
              <w:rPr>
                <w:rFonts w:ascii="Cambria" w:hAnsi="Cambria"/>
                <w:sz w:val="22"/>
                <w:szCs w:val="22"/>
              </w:rPr>
              <w:t xml:space="preserve"> az alábbiak sz</w:t>
            </w:r>
            <w:bookmarkStart w:id="0" w:name="_GoBack"/>
            <w:bookmarkEnd w:id="0"/>
            <w:r w:rsidR="00AD2811">
              <w:rPr>
                <w:rFonts w:ascii="Cambria" w:hAnsi="Cambria"/>
                <w:sz w:val="22"/>
                <w:szCs w:val="22"/>
              </w:rPr>
              <w:t>erint kiegészítésre kerül:</w:t>
            </w:r>
          </w:p>
          <w:p w14:paraId="1DC07DBE" w14:textId="57BC5A33" w:rsidR="00854EFC" w:rsidRPr="003E5503" w:rsidRDefault="00AD2811" w:rsidP="00AD281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D2811">
              <w:rPr>
                <w:rFonts w:ascii="Cambria" w:hAnsi="Cambria"/>
                <w:bCs/>
                <w:i/>
                <w:sz w:val="22"/>
                <w:szCs w:val="22"/>
              </w:rPr>
              <w:t>„(10)</w:t>
            </w:r>
            <w:r w:rsidRPr="00AD2811">
              <w:rPr>
                <w:rFonts w:ascii="Cambria" w:hAnsi="Cambria"/>
                <w:bCs/>
                <w:i/>
                <w:sz w:val="22"/>
                <w:szCs w:val="22"/>
              </w:rPr>
              <w:tab/>
              <w:t xml:space="preserve">Állattartással kapcsolatos építmények e rendelet 3. mellékletében foglaltak szerint helyezhetők el </w:t>
            </w:r>
            <w:r w:rsidRPr="00AD2811">
              <w:rPr>
                <w:rFonts w:ascii="Cambria" w:hAnsi="Cambria"/>
                <w:bCs/>
                <w:i/>
                <w:color w:val="FF0000"/>
                <w:sz w:val="22"/>
                <w:szCs w:val="22"/>
              </w:rPr>
              <w:t>oly módon, hogy az állattartó építmények, melléképítmények</w:t>
            </w:r>
            <w:r w:rsidRPr="00AD281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előkertben nem helyezhetők el és a telekhatártól előírt távolságuk azonos az épület elhelyezésére vonatkozó előírásokkal</w:t>
            </w:r>
            <w:r w:rsidRPr="00AD2811"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AD2811">
              <w:rPr>
                <w:rFonts w:ascii="Cambria" w:hAnsi="Cambria"/>
                <w:sz w:val="22"/>
                <w:szCs w:val="22"/>
              </w:rPr>
              <w:t>”</w:t>
            </w:r>
          </w:p>
        </w:tc>
      </w:tr>
      <w:tr w:rsidR="00041F1A" w:rsidRPr="00253745" w14:paraId="6E53B2C0" w14:textId="77777777" w:rsidTr="00017F46">
        <w:trPr>
          <w:trHeight w:val="1348"/>
        </w:trPr>
        <w:tc>
          <w:tcPr>
            <w:tcW w:w="567" w:type="dxa"/>
            <w:vMerge/>
          </w:tcPr>
          <w:p w14:paraId="1F517338" w14:textId="77777777" w:rsidR="00041F1A" w:rsidRPr="00F801A7" w:rsidRDefault="00041F1A" w:rsidP="009D0F24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14:paraId="12BDFB4C" w14:textId="77777777" w:rsidR="00041F1A" w:rsidRPr="00F801A7" w:rsidRDefault="00041F1A" w:rsidP="009D0F24">
            <w:pPr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14:paraId="1D5E3ED2" w14:textId="69F68DE5" w:rsidR="00041F1A" w:rsidRPr="00B665EE" w:rsidRDefault="00041F1A" w:rsidP="00A154EB">
            <w:pPr>
              <w:pStyle w:val="Szvegtrzs"/>
              <w:numPr>
                <w:ilvl w:val="0"/>
                <w:numId w:val="41"/>
              </w:numPr>
              <w:ind w:left="318" w:right="34" w:hanging="284"/>
              <w:jc w:val="both"/>
              <w:rPr>
                <w:rFonts w:ascii="Cambria" w:hAnsi="Cambria"/>
                <w:i/>
                <w:color w:val="313131"/>
                <w:sz w:val="22"/>
                <w:szCs w:val="22"/>
              </w:rPr>
            </w:pPr>
            <w:r w:rsidRPr="00041F1A">
              <w:rPr>
                <w:rFonts w:ascii="Cambria" w:hAnsi="Cambria"/>
                <w:i/>
                <w:color w:val="313131"/>
                <w:sz w:val="22"/>
                <w:szCs w:val="22"/>
              </w:rPr>
              <w:t>A rendelet-tervezet hatálybalépésének időpontját kérjük, hogy szíveskedjenek az R. 43.§ (1) bekezdés b) pontjának megfelelően pontosítani - amely kimondja, hogy egyszerűsített eljárás esetén a településrendezési eszköz a közlését követő 5. napon, de leghamarabb az elfogadástól számított 15. napon lép hatályba</w:t>
            </w:r>
            <w:r>
              <w:rPr>
                <w:rFonts w:ascii="Cambria" w:hAnsi="Cambria"/>
                <w:i/>
                <w:color w:val="313131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10D3AA40" w14:textId="77CD068E" w:rsidR="00041F1A" w:rsidRPr="00E57426" w:rsidRDefault="00E57426" w:rsidP="007019CD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E57426">
              <w:rPr>
                <w:rFonts w:ascii="Cambria" w:hAnsi="Cambria"/>
                <w:sz w:val="22"/>
                <w:szCs w:val="22"/>
                <w:u w:val="single"/>
              </w:rPr>
              <w:t>Elfogadott észrevétel</w:t>
            </w:r>
          </w:p>
          <w:p w14:paraId="5B03D796" w14:textId="77777777" w:rsidR="00E57426" w:rsidRDefault="00E57426" w:rsidP="00E57426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rendelet-tervezet 13. §-a az alábbiak szerint módosul:</w:t>
            </w:r>
          </w:p>
          <w:p w14:paraId="439CB835" w14:textId="73A9A21E" w:rsidR="00E57426" w:rsidRPr="00AD2811" w:rsidRDefault="00E57426" w:rsidP="001A6CB6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AD2811">
              <w:rPr>
                <w:rFonts w:ascii="Cambria" w:hAnsi="Cambria"/>
                <w:i/>
                <w:color w:val="FF0000"/>
                <w:sz w:val="22"/>
                <w:szCs w:val="22"/>
              </w:rPr>
              <w:t>Ez a rendelet a</w:t>
            </w:r>
            <w:r w:rsidR="001A6CB6">
              <w:rPr>
                <w:rFonts w:ascii="Cambria" w:hAnsi="Cambria"/>
                <w:i/>
                <w:color w:val="FF0000"/>
                <w:sz w:val="22"/>
                <w:szCs w:val="22"/>
              </w:rPr>
              <w:t>z elfogadástól számított</w:t>
            </w:r>
            <w:r w:rsidRPr="00AD2811">
              <w:rPr>
                <w:rFonts w:ascii="Cambria" w:hAnsi="Cambria"/>
                <w:i/>
                <w:color w:val="FF0000"/>
                <w:sz w:val="22"/>
                <w:szCs w:val="22"/>
              </w:rPr>
              <w:t xml:space="preserve"> </w:t>
            </w:r>
            <w:r w:rsidR="001A6CB6">
              <w:rPr>
                <w:rFonts w:ascii="Cambria" w:hAnsi="Cambria"/>
                <w:i/>
                <w:color w:val="FF0000"/>
                <w:sz w:val="22"/>
                <w:szCs w:val="22"/>
              </w:rPr>
              <w:t>1</w:t>
            </w:r>
            <w:r w:rsidRPr="00AD2811">
              <w:rPr>
                <w:rFonts w:ascii="Cambria" w:hAnsi="Cambria"/>
                <w:i/>
                <w:color w:val="FF0000"/>
                <w:sz w:val="22"/>
                <w:szCs w:val="22"/>
              </w:rPr>
              <w:t>5. napon lép hatályba.</w:t>
            </w:r>
          </w:p>
        </w:tc>
      </w:tr>
      <w:tr w:rsidR="002D39FB" w:rsidRPr="00024ABE" w14:paraId="53BC633D" w14:textId="77777777" w:rsidTr="00017F46">
        <w:trPr>
          <w:trHeight w:val="552"/>
        </w:trPr>
        <w:tc>
          <w:tcPr>
            <w:tcW w:w="567" w:type="dxa"/>
          </w:tcPr>
          <w:p w14:paraId="15BEB2C5" w14:textId="77777777" w:rsidR="002D39FB" w:rsidRPr="00F801A7" w:rsidRDefault="002D39FB" w:rsidP="002D39FB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6C31FE4C" w14:textId="75273310" w:rsidR="002D39FB" w:rsidRPr="00024ABE" w:rsidRDefault="002D39FB" w:rsidP="002D39F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Pest Megyei Főépítész</w:t>
            </w:r>
          </w:p>
          <w:p w14:paraId="54F5A29E" w14:textId="5683C584" w:rsidR="002D39FB" w:rsidRPr="00024ABE" w:rsidRDefault="002D39FB" w:rsidP="002D39FB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1052 Budapest, Városház u. 7.</w:t>
            </w:r>
          </w:p>
        </w:tc>
        <w:tc>
          <w:tcPr>
            <w:tcW w:w="4820" w:type="dxa"/>
            <w:shd w:val="clear" w:color="auto" w:fill="auto"/>
          </w:tcPr>
          <w:p w14:paraId="6E6C6EB9" w14:textId="727934D1" w:rsidR="002D39FB" w:rsidRPr="00024ABE" w:rsidRDefault="002D39FB" w:rsidP="002D39FB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Képviselőtestületi jóváhagyást nem ellenzi.</w:t>
            </w:r>
          </w:p>
        </w:tc>
        <w:tc>
          <w:tcPr>
            <w:tcW w:w="5103" w:type="dxa"/>
          </w:tcPr>
          <w:p w14:paraId="50E09B8D" w14:textId="609D4E4E" w:rsidR="002D39FB" w:rsidRPr="00024ABE" w:rsidRDefault="002D39FB" w:rsidP="002D39FB">
            <w:pPr>
              <w:pStyle w:val="Listaszerbekezds"/>
              <w:ind w:left="33"/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A3246B" w:rsidRPr="00024ABE" w14:paraId="4C572A36" w14:textId="77777777" w:rsidTr="00017F46">
        <w:tc>
          <w:tcPr>
            <w:tcW w:w="567" w:type="dxa"/>
          </w:tcPr>
          <w:p w14:paraId="6D46E361" w14:textId="09255957" w:rsidR="00A3246B" w:rsidRPr="00024ABE" w:rsidRDefault="00A3246B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71A3A12C" w14:textId="433D9DCF" w:rsidR="00111D0A" w:rsidRPr="00024ABE" w:rsidRDefault="00111D0A" w:rsidP="00111D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 xml:space="preserve">Közép-duna-völgyi Vízügyi Igazgatóság </w:t>
            </w:r>
          </w:p>
          <w:p w14:paraId="538DF055" w14:textId="34F3EEE8" w:rsidR="00A3246B" w:rsidRPr="00024ABE" w:rsidRDefault="00111D0A" w:rsidP="00111D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1088 Budapest, Rákóczi út 41.</w:t>
            </w:r>
          </w:p>
        </w:tc>
        <w:tc>
          <w:tcPr>
            <w:tcW w:w="4820" w:type="dxa"/>
            <w:shd w:val="clear" w:color="auto" w:fill="auto"/>
          </w:tcPr>
          <w:p w14:paraId="0749BC88" w14:textId="65CB5578" w:rsidR="00B97016" w:rsidRPr="00024ABE" w:rsidRDefault="00D06AF7" w:rsidP="0033152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Korábban</w:t>
            </w:r>
            <w:r w:rsidR="0033152B" w:rsidRPr="00024ABE">
              <w:rPr>
                <w:rFonts w:ascii="Cambria" w:hAnsi="Cambria"/>
                <w:sz w:val="22"/>
                <w:szCs w:val="22"/>
              </w:rPr>
              <w:t xml:space="preserve"> kiadott előírásait továbbra is fenntartja, a változtatások ellen kifogást nem emel.</w:t>
            </w:r>
          </w:p>
        </w:tc>
        <w:tc>
          <w:tcPr>
            <w:tcW w:w="5103" w:type="dxa"/>
          </w:tcPr>
          <w:p w14:paraId="32D2641B" w14:textId="4CCFC681" w:rsidR="00A3246B" w:rsidRPr="00024ABE" w:rsidRDefault="0033152B" w:rsidP="00797CE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A3246B" w:rsidRPr="00024ABE" w14:paraId="6C166E11" w14:textId="77777777" w:rsidTr="00017F46">
        <w:tc>
          <w:tcPr>
            <w:tcW w:w="567" w:type="dxa"/>
          </w:tcPr>
          <w:p w14:paraId="77624679" w14:textId="6FB3F314" w:rsidR="00A3246B" w:rsidRPr="00024ABE" w:rsidRDefault="00A3246B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17AFDE4B" w14:textId="77777777" w:rsidR="0003718C" w:rsidRPr="00024ABE" w:rsidRDefault="0003718C" w:rsidP="00037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Honvédelmi Minisztérium Hatósági Főosztály</w:t>
            </w:r>
          </w:p>
          <w:p w14:paraId="10368A2B" w14:textId="50EFA435" w:rsidR="00A3246B" w:rsidRPr="00024ABE" w:rsidRDefault="0003718C" w:rsidP="00037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1055 Budapest, Balaton u. 7-11.</w:t>
            </w:r>
          </w:p>
        </w:tc>
        <w:tc>
          <w:tcPr>
            <w:tcW w:w="4820" w:type="dxa"/>
            <w:shd w:val="clear" w:color="auto" w:fill="auto"/>
          </w:tcPr>
          <w:p w14:paraId="175F50FD" w14:textId="3B7635AE" w:rsidR="00A3246B" w:rsidRPr="00024ABE" w:rsidRDefault="00D06AF7" w:rsidP="00532B29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Külön észrevételt, vagy kiegészítő véleményt nem tesz.</w:t>
            </w:r>
          </w:p>
        </w:tc>
        <w:tc>
          <w:tcPr>
            <w:tcW w:w="5103" w:type="dxa"/>
          </w:tcPr>
          <w:p w14:paraId="3EB2CAAF" w14:textId="682B55A3" w:rsidR="00A3246B" w:rsidRPr="00024ABE" w:rsidRDefault="00D06AF7" w:rsidP="006305F3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A3246B" w:rsidRPr="00024ABE" w14:paraId="1CFCDD0D" w14:textId="77777777" w:rsidTr="00017F46">
        <w:tc>
          <w:tcPr>
            <w:tcW w:w="567" w:type="dxa"/>
          </w:tcPr>
          <w:p w14:paraId="02E4D218" w14:textId="77777777" w:rsidR="00A3246B" w:rsidRPr="00024ABE" w:rsidRDefault="00A3246B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02632C1E" w14:textId="77777777" w:rsidR="0003718C" w:rsidRPr="00024ABE" w:rsidRDefault="0003718C" w:rsidP="00037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BFKH Népegészségügyi Főosztály</w:t>
            </w:r>
          </w:p>
          <w:p w14:paraId="1F5CA5C8" w14:textId="31A037BE" w:rsidR="00A3246B" w:rsidRPr="00024ABE" w:rsidRDefault="0003718C" w:rsidP="00037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1138 Budapest, Váci út 174.</w:t>
            </w:r>
          </w:p>
        </w:tc>
        <w:tc>
          <w:tcPr>
            <w:tcW w:w="4820" w:type="dxa"/>
            <w:shd w:val="clear" w:color="auto" w:fill="auto"/>
          </w:tcPr>
          <w:p w14:paraId="4050B2F0" w14:textId="29AB9EFA" w:rsidR="00A3246B" w:rsidRPr="00024ABE" w:rsidRDefault="00D06AF7" w:rsidP="00D06AF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2020. február 17-én megküldött véleményét változatlan formában fenntartja.</w:t>
            </w:r>
          </w:p>
        </w:tc>
        <w:tc>
          <w:tcPr>
            <w:tcW w:w="5103" w:type="dxa"/>
          </w:tcPr>
          <w:p w14:paraId="72ED8464" w14:textId="36900A7A" w:rsidR="00A3246B" w:rsidRPr="00024ABE" w:rsidRDefault="00D06AF7" w:rsidP="006305F3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A3246B" w:rsidRPr="00024ABE" w14:paraId="7E18C0F1" w14:textId="77777777" w:rsidTr="00017F46">
        <w:tc>
          <w:tcPr>
            <w:tcW w:w="567" w:type="dxa"/>
          </w:tcPr>
          <w:p w14:paraId="18A551BF" w14:textId="77777777" w:rsidR="00A3246B" w:rsidRPr="00024ABE" w:rsidRDefault="00A3246B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7D115896" w14:textId="12722BA2" w:rsidR="0003718C" w:rsidRPr="00024ABE" w:rsidRDefault="0003718C" w:rsidP="00037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Pest Megyei Katasztrófavédelmi Igazgatóság</w:t>
            </w:r>
          </w:p>
          <w:p w14:paraId="193DD0E0" w14:textId="5BB58092" w:rsidR="00A3246B" w:rsidRPr="00024ABE" w:rsidRDefault="0003718C" w:rsidP="0003718C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1149 Budapest, Mogyoródi út 43.</w:t>
            </w:r>
          </w:p>
        </w:tc>
        <w:tc>
          <w:tcPr>
            <w:tcW w:w="4820" w:type="dxa"/>
            <w:shd w:val="clear" w:color="auto" w:fill="auto"/>
          </w:tcPr>
          <w:p w14:paraId="7382D599" w14:textId="7D277C0B" w:rsidR="00A3246B" w:rsidRPr="00024ABE" w:rsidRDefault="00D06AF7" w:rsidP="00204E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Kifogást nem emel.</w:t>
            </w:r>
          </w:p>
        </w:tc>
        <w:tc>
          <w:tcPr>
            <w:tcW w:w="5103" w:type="dxa"/>
          </w:tcPr>
          <w:p w14:paraId="7D493F92" w14:textId="45248493" w:rsidR="00A3246B" w:rsidRPr="00024ABE" w:rsidRDefault="00D06AF7" w:rsidP="006305F3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3718C" w:rsidRPr="00024ABE" w14:paraId="311D305F" w14:textId="77777777" w:rsidTr="00017F46">
        <w:tc>
          <w:tcPr>
            <w:tcW w:w="567" w:type="dxa"/>
          </w:tcPr>
          <w:p w14:paraId="24683D70" w14:textId="77777777" w:rsidR="0003718C" w:rsidRPr="00024ABE" w:rsidRDefault="0003718C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1F249E84" w14:textId="77777777" w:rsidR="0003718C" w:rsidRPr="00024ABE" w:rsidRDefault="0003718C" w:rsidP="00AD35D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Országos Atomenergia Hivatal</w:t>
            </w:r>
          </w:p>
          <w:p w14:paraId="4E09A935" w14:textId="3772B689" w:rsidR="0003718C" w:rsidRPr="00024ABE" w:rsidRDefault="0003718C" w:rsidP="00AD35D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1539 Budapest, Pf. 676</w:t>
            </w:r>
          </w:p>
        </w:tc>
        <w:tc>
          <w:tcPr>
            <w:tcW w:w="4820" w:type="dxa"/>
            <w:shd w:val="clear" w:color="auto" w:fill="auto"/>
          </w:tcPr>
          <w:p w14:paraId="63AD46F2" w14:textId="50B0BB56" w:rsidR="0003718C" w:rsidRPr="00024ABE" w:rsidRDefault="00D06AF7" w:rsidP="00204E7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Korábbi véleményét fenntartja.</w:t>
            </w:r>
          </w:p>
        </w:tc>
        <w:tc>
          <w:tcPr>
            <w:tcW w:w="5103" w:type="dxa"/>
          </w:tcPr>
          <w:p w14:paraId="098792F3" w14:textId="6F1245E6" w:rsidR="0003718C" w:rsidRPr="00024ABE" w:rsidRDefault="00D06AF7" w:rsidP="006305F3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D06AF7" w:rsidRPr="00024ABE" w14:paraId="394E601E" w14:textId="77777777" w:rsidTr="00017F46">
        <w:trPr>
          <w:trHeight w:val="249"/>
        </w:trPr>
        <w:tc>
          <w:tcPr>
            <w:tcW w:w="567" w:type="dxa"/>
          </w:tcPr>
          <w:p w14:paraId="57A76800" w14:textId="77777777" w:rsidR="00D06AF7" w:rsidRPr="00024ABE" w:rsidRDefault="00D06AF7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2390BD1" w14:textId="77777777" w:rsidR="00D06AF7" w:rsidRPr="00024ABE" w:rsidRDefault="00D06AF7" w:rsidP="001A62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Pest megyei Rendőr-Főkapitányság</w:t>
            </w:r>
          </w:p>
          <w:p w14:paraId="4C4DBAB7" w14:textId="330D4010" w:rsidR="00D06AF7" w:rsidRPr="00024ABE" w:rsidRDefault="00D06AF7" w:rsidP="001A62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1139 Budapest, Teve u. 4-6.</w:t>
            </w:r>
          </w:p>
        </w:tc>
        <w:tc>
          <w:tcPr>
            <w:tcW w:w="4820" w:type="dxa"/>
            <w:shd w:val="clear" w:color="auto" w:fill="auto"/>
          </w:tcPr>
          <w:p w14:paraId="5D00DBD7" w14:textId="60C69752" w:rsidR="00D06AF7" w:rsidRPr="00024ABE" w:rsidRDefault="00D06AF7" w:rsidP="00381D8C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Észrevétele, javaslata nincs.</w:t>
            </w:r>
          </w:p>
        </w:tc>
        <w:tc>
          <w:tcPr>
            <w:tcW w:w="5103" w:type="dxa"/>
            <w:shd w:val="clear" w:color="auto" w:fill="auto"/>
          </w:tcPr>
          <w:p w14:paraId="04FEAD63" w14:textId="0CA28ABF" w:rsidR="00D06AF7" w:rsidRPr="00024ABE" w:rsidRDefault="00D06AF7" w:rsidP="00642307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33152B" w:rsidRPr="00024ABE" w14:paraId="5DD42210" w14:textId="77777777" w:rsidTr="00017F46">
        <w:trPr>
          <w:trHeight w:val="249"/>
        </w:trPr>
        <w:tc>
          <w:tcPr>
            <w:tcW w:w="567" w:type="dxa"/>
          </w:tcPr>
          <w:p w14:paraId="04169C73" w14:textId="77777777" w:rsidR="0033152B" w:rsidRPr="00024ABE" w:rsidRDefault="0033152B" w:rsidP="00F801A7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34259991" w14:textId="77777777" w:rsidR="0033152B" w:rsidRPr="00024ABE" w:rsidRDefault="0033152B" w:rsidP="001A62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PMKH Földhivatali Főosztály Földügyi Osztály</w:t>
            </w:r>
          </w:p>
          <w:p w14:paraId="727CA969" w14:textId="29CC6AF5" w:rsidR="0033152B" w:rsidRPr="00024ABE" w:rsidRDefault="0033152B" w:rsidP="001A62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1135 Budapest, Lehel u. 43-47.</w:t>
            </w:r>
          </w:p>
        </w:tc>
        <w:tc>
          <w:tcPr>
            <w:tcW w:w="4820" w:type="dxa"/>
            <w:shd w:val="clear" w:color="auto" w:fill="auto"/>
          </w:tcPr>
          <w:p w14:paraId="337C25D8" w14:textId="716D18AD" w:rsidR="0033152B" w:rsidRPr="00024ABE" w:rsidRDefault="0033152B" w:rsidP="00381D8C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Kifogást nem emel.</w:t>
            </w:r>
          </w:p>
        </w:tc>
        <w:tc>
          <w:tcPr>
            <w:tcW w:w="5103" w:type="dxa"/>
            <w:shd w:val="clear" w:color="auto" w:fill="auto"/>
          </w:tcPr>
          <w:p w14:paraId="3CC49D52" w14:textId="5FB9D455" w:rsidR="0033152B" w:rsidRPr="00024ABE" w:rsidRDefault="0033152B" w:rsidP="00642307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DB6E1D" w:rsidRPr="00024ABE" w14:paraId="238A9760" w14:textId="77777777" w:rsidTr="00017F46">
        <w:trPr>
          <w:trHeight w:val="249"/>
        </w:trPr>
        <w:tc>
          <w:tcPr>
            <w:tcW w:w="567" w:type="dxa"/>
          </w:tcPr>
          <w:p w14:paraId="38C4E7C3" w14:textId="77777777" w:rsidR="00DB6E1D" w:rsidRPr="00024ABE" w:rsidRDefault="00DB6E1D" w:rsidP="00017F46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030D76EB" w14:textId="77777777" w:rsidR="00DB6E1D" w:rsidRPr="00024ABE" w:rsidRDefault="00DB6E1D" w:rsidP="00DB6E1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PMKH Környezetvédelmi, Természetvédelmi és Bányafelügyeleti Főosztály</w:t>
            </w:r>
          </w:p>
          <w:p w14:paraId="74FBE8C5" w14:textId="3697CF11" w:rsidR="00DB6E1D" w:rsidRPr="00024ABE" w:rsidRDefault="00DB6E1D" w:rsidP="00DB6E1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1072 Budapest, Nagy Diófa u. 10-12.</w:t>
            </w:r>
          </w:p>
        </w:tc>
        <w:tc>
          <w:tcPr>
            <w:tcW w:w="4820" w:type="dxa"/>
            <w:shd w:val="clear" w:color="auto" w:fill="auto"/>
          </w:tcPr>
          <w:p w14:paraId="7F1DD1F6" w14:textId="6729425E" w:rsidR="00DB6E1D" w:rsidRPr="00024ABE" w:rsidRDefault="00DB6E1D" w:rsidP="00DB6E1D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Nem emel kifogást.</w:t>
            </w:r>
          </w:p>
        </w:tc>
        <w:tc>
          <w:tcPr>
            <w:tcW w:w="5103" w:type="dxa"/>
            <w:shd w:val="clear" w:color="auto" w:fill="auto"/>
          </w:tcPr>
          <w:p w14:paraId="360CC912" w14:textId="3D9A8921" w:rsidR="00DB6E1D" w:rsidRPr="00024ABE" w:rsidRDefault="00DB6E1D" w:rsidP="00017F46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017F46" w:rsidRPr="00024ABE" w14:paraId="008ED3E1" w14:textId="77777777" w:rsidTr="00017F46">
        <w:trPr>
          <w:trHeight w:val="249"/>
        </w:trPr>
        <w:tc>
          <w:tcPr>
            <w:tcW w:w="567" w:type="dxa"/>
          </w:tcPr>
          <w:p w14:paraId="0903355A" w14:textId="77777777" w:rsidR="00017F46" w:rsidRPr="00024ABE" w:rsidRDefault="00017F46" w:rsidP="00017F46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312BC12C" w14:textId="1C7444F0" w:rsidR="00017F46" w:rsidRPr="00024ABE" w:rsidRDefault="00017F46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PMKH Környezetvédelmi, Természetvédelmi és Bányafelügyeleti Főosztály</w:t>
            </w:r>
          </w:p>
          <w:p w14:paraId="33855CDE" w14:textId="09236D92" w:rsidR="00DB6E1D" w:rsidRPr="00024ABE" w:rsidRDefault="00DB6E1D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Bányafelügyeleti Osztály</w:t>
            </w:r>
          </w:p>
          <w:p w14:paraId="5B226C26" w14:textId="28F72D18" w:rsidR="00017F46" w:rsidRPr="00024ABE" w:rsidRDefault="00017F46" w:rsidP="00DB6E1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DB6E1D" w:rsidRPr="00024ABE">
              <w:rPr>
                <w:rFonts w:ascii="Cambria" w:hAnsi="Cambria"/>
                <w:b/>
                <w:sz w:val="22"/>
                <w:szCs w:val="22"/>
              </w:rPr>
              <w:t>145</w:t>
            </w:r>
            <w:r w:rsidRPr="00024ABE">
              <w:rPr>
                <w:rFonts w:ascii="Cambria" w:hAnsi="Cambria"/>
                <w:b/>
                <w:sz w:val="22"/>
                <w:szCs w:val="22"/>
              </w:rPr>
              <w:t xml:space="preserve"> Budapest, </w:t>
            </w:r>
            <w:r w:rsidR="00DB6E1D" w:rsidRPr="00024ABE">
              <w:rPr>
                <w:rFonts w:ascii="Cambria" w:hAnsi="Cambria"/>
                <w:b/>
                <w:sz w:val="22"/>
                <w:szCs w:val="22"/>
              </w:rPr>
              <w:t>Columbus u. 17-23.</w:t>
            </w:r>
          </w:p>
        </w:tc>
        <w:tc>
          <w:tcPr>
            <w:tcW w:w="4820" w:type="dxa"/>
            <w:shd w:val="clear" w:color="auto" w:fill="auto"/>
          </w:tcPr>
          <w:p w14:paraId="529BDF52" w14:textId="0EE45063" w:rsidR="00017F46" w:rsidRPr="00024ABE" w:rsidRDefault="00DB6E1D" w:rsidP="00DB6E1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A kiegészítéssel kapcsolatban nem emel kifogást.</w:t>
            </w:r>
          </w:p>
        </w:tc>
        <w:tc>
          <w:tcPr>
            <w:tcW w:w="5103" w:type="dxa"/>
            <w:shd w:val="clear" w:color="auto" w:fill="auto"/>
          </w:tcPr>
          <w:p w14:paraId="40D32DBF" w14:textId="54CE2BA4" w:rsidR="00017F46" w:rsidRPr="00024ABE" w:rsidRDefault="00DB6E1D" w:rsidP="00017F46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D06AF7" w:rsidRPr="00253745" w14:paraId="1840319B" w14:textId="77777777" w:rsidTr="00017F46">
        <w:trPr>
          <w:trHeight w:val="249"/>
        </w:trPr>
        <w:tc>
          <w:tcPr>
            <w:tcW w:w="567" w:type="dxa"/>
          </w:tcPr>
          <w:p w14:paraId="48B2F442" w14:textId="77777777" w:rsidR="00D06AF7" w:rsidRPr="00024ABE" w:rsidRDefault="00D06AF7" w:rsidP="00017F46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1381777" w14:textId="77777777" w:rsidR="00D06AF7" w:rsidRPr="00024ABE" w:rsidRDefault="00D06AF7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Tök Község Polgármestere</w:t>
            </w:r>
          </w:p>
          <w:p w14:paraId="14517560" w14:textId="127746BB" w:rsidR="00D06AF7" w:rsidRPr="00024ABE" w:rsidRDefault="00D06AF7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4ABE">
              <w:rPr>
                <w:rFonts w:ascii="Cambria" w:hAnsi="Cambria"/>
                <w:b/>
                <w:sz w:val="22"/>
                <w:szCs w:val="22"/>
              </w:rPr>
              <w:t>2073 Tök, Fő u. 1.</w:t>
            </w:r>
          </w:p>
        </w:tc>
        <w:tc>
          <w:tcPr>
            <w:tcW w:w="4820" w:type="dxa"/>
            <w:shd w:val="clear" w:color="auto" w:fill="auto"/>
          </w:tcPr>
          <w:p w14:paraId="14109ED9" w14:textId="5B8B8D3A" w:rsidR="00D06AF7" w:rsidRPr="00024ABE" w:rsidRDefault="00D06AF7" w:rsidP="00017F46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A kiegészítéssel kapcsolatban javaslatot, észrevételt, véleményt nem kíván megfogalmazni.</w:t>
            </w:r>
          </w:p>
        </w:tc>
        <w:tc>
          <w:tcPr>
            <w:tcW w:w="5103" w:type="dxa"/>
            <w:shd w:val="clear" w:color="auto" w:fill="auto"/>
          </w:tcPr>
          <w:p w14:paraId="5CAA9C6F" w14:textId="2B558855" w:rsidR="00D06AF7" w:rsidRDefault="00D06AF7" w:rsidP="00017F46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732D2A" w:rsidRPr="00253745" w14:paraId="3A0651ED" w14:textId="77777777" w:rsidTr="00017F46">
        <w:trPr>
          <w:trHeight w:val="249"/>
        </w:trPr>
        <w:tc>
          <w:tcPr>
            <w:tcW w:w="567" w:type="dxa"/>
          </w:tcPr>
          <w:p w14:paraId="15526898" w14:textId="77777777" w:rsidR="00732D2A" w:rsidRPr="00024ABE" w:rsidRDefault="00732D2A" w:rsidP="00017F46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2AC12C22" w14:textId="77777777" w:rsidR="00732D2A" w:rsidRDefault="00F8707A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Fővárosi Katasztrófavédelmi Igazgatóság</w:t>
            </w:r>
          </w:p>
          <w:p w14:paraId="158357AD" w14:textId="250A5187" w:rsidR="00F8707A" w:rsidRPr="00024ABE" w:rsidRDefault="00F8707A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Katasztrófavédelmi Hatósági Osztály</w:t>
            </w:r>
          </w:p>
        </w:tc>
        <w:tc>
          <w:tcPr>
            <w:tcW w:w="4820" w:type="dxa"/>
            <w:shd w:val="clear" w:color="auto" w:fill="auto"/>
          </w:tcPr>
          <w:p w14:paraId="6AC7541F" w14:textId="7B630E36" w:rsidR="00732D2A" w:rsidRPr="00024ABE" w:rsidRDefault="00F8707A" w:rsidP="00017F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kiegészítéssel kapcsolatban kifogást nem emel, észrevételt nem tesz.</w:t>
            </w:r>
          </w:p>
        </w:tc>
        <w:tc>
          <w:tcPr>
            <w:tcW w:w="5103" w:type="dxa"/>
            <w:shd w:val="clear" w:color="auto" w:fill="auto"/>
          </w:tcPr>
          <w:p w14:paraId="7BF32604" w14:textId="0395CE7E" w:rsidR="00732D2A" w:rsidRPr="00024ABE" w:rsidRDefault="00F8707A" w:rsidP="00017F46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  <w:tr w:rsidR="00732D2A" w:rsidRPr="00253745" w14:paraId="71A3A45F" w14:textId="77777777" w:rsidTr="00017F46">
        <w:trPr>
          <w:trHeight w:val="249"/>
        </w:trPr>
        <w:tc>
          <w:tcPr>
            <w:tcW w:w="567" w:type="dxa"/>
          </w:tcPr>
          <w:p w14:paraId="6862582F" w14:textId="77777777" w:rsidR="00732D2A" w:rsidRPr="00024ABE" w:rsidRDefault="00732D2A" w:rsidP="00017F46">
            <w:pPr>
              <w:pStyle w:val="Listaszerbekezds"/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0" w:firstLine="22"/>
              <w:textAlignment w:val="auto"/>
              <w:rPr>
                <w:rFonts w:ascii="Cambria" w:eastAsia="MS Mincho" w:hAnsi="Cambria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1FDDFD82" w14:textId="2ACF66FA" w:rsidR="00732D2A" w:rsidRPr="00024ABE" w:rsidRDefault="00F8707A" w:rsidP="00017F4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Duna-Ipoly Nemzeti Park Igazgatóság</w:t>
            </w:r>
          </w:p>
        </w:tc>
        <w:tc>
          <w:tcPr>
            <w:tcW w:w="4820" w:type="dxa"/>
            <w:shd w:val="clear" w:color="auto" w:fill="auto"/>
          </w:tcPr>
          <w:p w14:paraId="2253366D" w14:textId="2FC8EB2B" w:rsidR="00732D2A" w:rsidRPr="00024ABE" w:rsidRDefault="00F8707A" w:rsidP="00017F4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kiegészítésként megküldött változtatásnak természet- és tájvédelmi szempontból nincs hatása. Észrevételt nem tesz, a tervek tartalmát elfogadja.</w:t>
            </w:r>
          </w:p>
        </w:tc>
        <w:tc>
          <w:tcPr>
            <w:tcW w:w="5103" w:type="dxa"/>
            <w:shd w:val="clear" w:color="auto" w:fill="auto"/>
          </w:tcPr>
          <w:p w14:paraId="6D5BB109" w14:textId="3286770A" w:rsidR="00732D2A" w:rsidRPr="00024ABE" w:rsidRDefault="00F8707A" w:rsidP="00017F46">
            <w:pPr>
              <w:rPr>
                <w:rFonts w:ascii="Cambria" w:hAnsi="Cambria"/>
                <w:sz w:val="22"/>
                <w:szCs w:val="22"/>
              </w:rPr>
            </w:pPr>
            <w:r w:rsidRPr="00024ABE">
              <w:rPr>
                <w:rFonts w:ascii="Cambria" w:hAnsi="Cambria"/>
                <w:sz w:val="22"/>
                <w:szCs w:val="22"/>
              </w:rPr>
              <w:t>Választ nem igényel.</w:t>
            </w:r>
          </w:p>
        </w:tc>
      </w:tr>
    </w:tbl>
    <w:p w14:paraId="79F5C402" w14:textId="77777777" w:rsidR="00017F46" w:rsidRDefault="00017F46" w:rsidP="00993969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2DDA9C17" w14:textId="77777777" w:rsidR="00017F46" w:rsidRDefault="00017F46">
      <w:pPr>
        <w:overflowPunct/>
        <w:autoSpaceDE/>
        <w:autoSpaceDN/>
        <w:adjustRightInd/>
        <w:textAlignment w:val="auto"/>
        <w:rPr>
          <w:rFonts w:ascii="Cambria" w:hAnsi="Cambria"/>
          <w:b/>
          <w:sz w:val="22"/>
          <w:szCs w:val="22"/>
        </w:rPr>
      </w:pPr>
    </w:p>
    <w:p w14:paraId="552EFFE7" w14:textId="36BBA6A9" w:rsidR="00FC0F55" w:rsidRDefault="00F379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Budapest, </w:t>
      </w:r>
      <w:r w:rsidR="00A62052">
        <w:rPr>
          <w:rFonts w:ascii="Cambria" w:hAnsi="Cambria"/>
          <w:sz w:val="22"/>
          <w:szCs w:val="22"/>
        </w:rPr>
        <w:t xml:space="preserve">2020. </w:t>
      </w:r>
      <w:r w:rsidR="001B240C">
        <w:rPr>
          <w:rFonts w:ascii="Cambria" w:hAnsi="Cambria"/>
          <w:sz w:val="22"/>
          <w:szCs w:val="22"/>
        </w:rPr>
        <w:t>0</w:t>
      </w:r>
      <w:r w:rsidR="0033152B">
        <w:rPr>
          <w:rFonts w:ascii="Cambria" w:hAnsi="Cambria"/>
          <w:sz w:val="22"/>
          <w:szCs w:val="22"/>
        </w:rPr>
        <w:t>6</w:t>
      </w:r>
      <w:r w:rsidR="001B240C">
        <w:rPr>
          <w:rFonts w:ascii="Cambria" w:hAnsi="Cambria"/>
          <w:sz w:val="22"/>
          <w:szCs w:val="22"/>
        </w:rPr>
        <w:t xml:space="preserve">. </w:t>
      </w:r>
      <w:r w:rsidR="00307F1A">
        <w:rPr>
          <w:rFonts w:ascii="Cambria" w:hAnsi="Cambria"/>
          <w:sz w:val="22"/>
          <w:szCs w:val="22"/>
        </w:rPr>
        <w:t>29</w:t>
      </w:r>
      <w:r w:rsidR="001B240C">
        <w:rPr>
          <w:rFonts w:ascii="Cambria" w:hAnsi="Cambria"/>
          <w:sz w:val="22"/>
          <w:szCs w:val="22"/>
        </w:rPr>
        <w:t>.</w:t>
      </w:r>
    </w:p>
    <w:p w14:paraId="372223F9" w14:textId="61322CD2" w:rsidR="00900924" w:rsidRDefault="00F379E3" w:rsidP="00A154E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Összeállította: KASIB Kft.</w:t>
      </w:r>
    </w:p>
    <w:sectPr w:rsidR="00900924" w:rsidSect="00EF0484">
      <w:footerReference w:type="default" r:id="rId12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6FF66" w16cid:durableId="20F30385"/>
  <w16cid:commentId w16cid:paraId="7275B9AA" w16cid:durableId="20F30505"/>
  <w16cid:commentId w16cid:paraId="6B5318B1" w16cid:durableId="20F303BE"/>
  <w16cid:commentId w16cid:paraId="60E2A0D1" w16cid:durableId="20F3043E"/>
  <w16cid:commentId w16cid:paraId="1B4CC07C" w16cid:durableId="20F30812"/>
  <w16cid:commentId w16cid:paraId="36E66AA2" w16cid:durableId="20F3094F"/>
  <w16cid:commentId w16cid:paraId="18E4C238" w16cid:durableId="20F30AAF"/>
  <w16cid:commentId w16cid:paraId="74576C30" w16cid:durableId="20F30C11"/>
  <w16cid:commentId w16cid:paraId="1DEC183E" w16cid:durableId="20F30D27"/>
  <w16cid:commentId w16cid:paraId="0FE04BAA" w16cid:durableId="20F30EF0"/>
  <w16cid:commentId w16cid:paraId="65382E3E" w16cid:durableId="20F31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F1C9" w14:textId="77777777" w:rsidR="00924EDB" w:rsidRDefault="00924EDB" w:rsidP="005963B1">
      <w:r>
        <w:separator/>
      </w:r>
    </w:p>
  </w:endnote>
  <w:endnote w:type="continuationSeparator" w:id="0">
    <w:p w14:paraId="1EDFA982" w14:textId="77777777" w:rsidR="00924EDB" w:rsidRDefault="00924EDB" w:rsidP="005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893"/>
      <w:docPartObj>
        <w:docPartGallery w:val="Page Numbers (Bottom of Page)"/>
        <w:docPartUnique/>
      </w:docPartObj>
    </w:sdtPr>
    <w:sdtEndPr/>
    <w:sdtContent>
      <w:p w14:paraId="0C5C848D" w14:textId="2CAE0BD8" w:rsidR="00924EDB" w:rsidRDefault="00924E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B6">
          <w:rPr>
            <w:noProof/>
          </w:rPr>
          <w:t>16</w:t>
        </w:r>
        <w:r>
          <w:fldChar w:fldCharType="end"/>
        </w:r>
      </w:p>
    </w:sdtContent>
  </w:sdt>
  <w:p w14:paraId="3A73741A" w14:textId="77777777" w:rsidR="00924EDB" w:rsidRDefault="00924E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0F5E" w14:textId="77777777" w:rsidR="00924EDB" w:rsidRDefault="00924EDB" w:rsidP="005963B1">
      <w:r>
        <w:separator/>
      </w:r>
    </w:p>
  </w:footnote>
  <w:footnote w:type="continuationSeparator" w:id="0">
    <w:p w14:paraId="29E16506" w14:textId="77777777" w:rsidR="00924EDB" w:rsidRDefault="00924EDB" w:rsidP="0059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1468006"/>
    <w:lvl w:ilvl="0">
      <w:start w:val="1"/>
      <w:numFmt w:val="decimal"/>
      <w:lvlText w:val="%1."/>
      <w:lvlJc w:val="left"/>
      <w:pPr>
        <w:ind w:left="1808" w:hanging="294"/>
      </w:pPr>
      <w:rPr>
        <w:rFonts w:ascii="Arial" w:hAnsi="Arial" w:cs="Arial" w:hint="default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1350" w:hanging="369"/>
      </w:pPr>
      <w:rPr>
        <w:rFonts w:ascii="Arial" w:hAnsi="Arial" w:cs="Arial" w:hint="default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2035" w:hanging="340"/>
      </w:pPr>
      <w:rPr>
        <w:rFonts w:ascii="Arial" w:hAnsi="Arial" w:cs="Arial" w:hint="default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1813" w:hanging="340"/>
      </w:pPr>
      <w:rPr>
        <w:rFonts w:hint="default"/>
      </w:rPr>
    </w:lvl>
    <w:lvl w:ilvl="4">
      <w:numFmt w:val="bullet"/>
      <w:lvlText w:val="•"/>
      <w:lvlJc w:val="left"/>
      <w:pPr>
        <w:ind w:left="2035" w:hanging="340"/>
      </w:pPr>
      <w:rPr>
        <w:rFonts w:hint="default"/>
      </w:rPr>
    </w:lvl>
    <w:lvl w:ilvl="5">
      <w:numFmt w:val="bullet"/>
      <w:lvlText w:val="•"/>
      <w:lvlJc w:val="left"/>
      <w:pPr>
        <w:ind w:left="3446" w:hanging="340"/>
      </w:pPr>
      <w:rPr>
        <w:rFonts w:hint="default"/>
      </w:rPr>
    </w:lvl>
    <w:lvl w:ilvl="6">
      <w:numFmt w:val="bullet"/>
      <w:lvlText w:val="•"/>
      <w:lvlJc w:val="left"/>
      <w:pPr>
        <w:ind w:left="4858" w:hanging="340"/>
      </w:pPr>
      <w:rPr>
        <w:rFonts w:hint="default"/>
      </w:rPr>
    </w:lvl>
    <w:lvl w:ilvl="7">
      <w:numFmt w:val="bullet"/>
      <w:lvlText w:val="•"/>
      <w:lvlJc w:val="left"/>
      <w:pPr>
        <w:ind w:left="6269" w:hanging="340"/>
      </w:pPr>
      <w:rPr>
        <w:rFonts w:hint="default"/>
      </w:rPr>
    </w:lvl>
    <w:lvl w:ilvl="8">
      <w:numFmt w:val="bullet"/>
      <w:lvlText w:val="•"/>
      <w:lvlJc w:val="left"/>
      <w:pPr>
        <w:ind w:left="7681" w:hanging="340"/>
      </w:pPr>
      <w:rPr>
        <w:rFonts w:hint="default"/>
      </w:rPr>
    </w:lvl>
  </w:abstractNum>
  <w:abstractNum w:abstractNumId="1" w15:restartNumberingAfterBreak="0">
    <w:nsid w:val="002F2813"/>
    <w:multiLevelType w:val="hybridMultilevel"/>
    <w:tmpl w:val="39BAE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0E46"/>
    <w:multiLevelType w:val="hybridMultilevel"/>
    <w:tmpl w:val="8F9E2A98"/>
    <w:lvl w:ilvl="0" w:tplc="5CF48482">
      <w:start w:val="1"/>
      <w:numFmt w:val="lowerLetter"/>
      <w:lvlText w:val="e%1)"/>
      <w:lvlJc w:val="left"/>
      <w:pPr>
        <w:ind w:left="928" w:hanging="360"/>
      </w:pPr>
      <w:rPr>
        <w:rFonts w:ascii="Cambria" w:hAnsi="Cambria" w:hint="default"/>
        <w:strike w:val="0"/>
        <w:color w:val="auto"/>
        <w:spacing w:val="-1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409E"/>
    <w:multiLevelType w:val="hybridMultilevel"/>
    <w:tmpl w:val="416E7A84"/>
    <w:lvl w:ilvl="0" w:tplc="66EA90F8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DDC"/>
    <w:multiLevelType w:val="multilevel"/>
    <w:tmpl w:val="00000885"/>
    <w:lvl w:ilvl="0">
      <w:start w:val="1"/>
      <w:numFmt w:val="decimal"/>
      <w:lvlText w:val="%1."/>
      <w:lvlJc w:val="left"/>
      <w:pPr>
        <w:ind w:left="1808" w:hanging="294"/>
      </w:pPr>
      <w:rPr>
        <w:rFonts w:ascii="Arial" w:hAnsi="Arial" w:cs="Arial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1350" w:hanging="369"/>
      </w:pPr>
      <w:rPr>
        <w:rFonts w:ascii="Arial" w:hAnsi="Arial" w:cs="Arial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2035" w:hanging="340"/>
      </w:pPr>
      <w:rPr>
        <w:rFonts w:ascii="Arial" w:hAnsi="Arial" w:cs="Arial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1813" w:hanging="340"/>
      </w:pPr>
    </w:lvl>
    <w:lvl w:ilvl="4">
      <w:numFmt w:val="bullet"/>
      <w:lvlText w:val="•"/>
      <w:lvlJc w:val="left"/>
      <w:pPr>
        <w:ind w:left="2035" w:hanging="340"/>
      </w:pPr>
    </w:lvl>
    <w:lvl w:ilvl="5">
      <w:numFmt w:val="bullet"/>
      <w:lvlText w:val="•"/>
      <w:lvlJc w:val="left"/>
      <w:pPr>
        <w:ind w:left="3446" w:hanging="340"/>
      </w:pPr>
    </w:lvl>
    <w:lvl w:ilvl="6">
      <w:numFmt w:val="bullet"/>
      <w:lvlText w:val="•"/>
      <w:lvlJc w:val="left"/>
      <w:pPr>
        <w:ind w:left="4858" w:hanging="340"/>
      </w:pPr>
    </w:lvl>
    <w:lvl w:ilvl="7">
      <w:numFmt w:val="bullet"/>
      <w:lvlText w:val="•"/>
      <w:lvlJc w:val="left"/>
      <w:pPr>
        <w:ind w:left="6269" w:hanging="340"/>
      </w:pPr>
    </w:lvl>
    <w:lvl w:ilvl="8">
      <w:numFmt w:val="bullet"/>
      <w:lvlText w:val="•"/>
      <w:lvlJc w:val="left"/>
      <w:pPr>
        <w:ind w:left="7681" w:hanging="340"/>
      </w:pPr>
    </w:lvl>
  </w:abstractNum>
  <w:abstractNum w:abstractNumId="5" w15:restartNumberingAfterBreak="0">
    <w:nsid w:val="13DC19DC"/>
    <w:multiLevelType w:val="hybridMultilevel"/>
    <w:tmpl w:val="78E08B3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DEF"/>
    <w:multiLevelType w:val="hybridMultilevel"/>
    <w:tmpl w:val="DEEA37BE"/>
    <w:lvl w:ilvl="0" w:tplc="5310219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B2B14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D14"/>
    <w:multiLevelType w:val="hybridMultilevel"/>
    <w:tmpl w:val="D5A0D5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70F8"/>
    <w:multiLevelType w:val="hybridMultilevel"/>
    <w:tmpl w:val="A5123D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0F8"/>
    <w:multiLevelType w:val="hybridMultilevel"/>
    <w:tmpl w:val="94446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61F7"/>
    <w:multiLevelType w:val="multilevel"/>
    <w:tmpl w:val="00000885"/>
    <w:lvl w:ilvl="0">
      <w:start w:val="1"/>
      <w:numFmt w:val="decimal"/>
      <w:lvlText w:val="%1."/>
      <w:lvlJc w:val="left"/>
      <w:pPr>
        <w:ind w:left="4547" w:hanging="294"/>
      </w:pPr>
      <w:rPr>
        <w:rFonts w:ascii="Arial" w:hAnsi="Arial" w:cs="Arial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4089" w:hanging="369"/>
      </w:pPr>
      <w:rPr>
        <w:rFonts w:ascii="Arial" w:hAnsi="Arial" w:cs="Arial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4774" w:hanging="340"/>
      </w:pPr>
      <w:rPr>
        <w:rFonts w:ascii="Arial" w:hAnsi="Arial" w:cs="Arial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4552" w:hanging="340"/>
      </w:pPr>
    </w:lvl>
    <w:lvl w:ilvl="4">
      <w:numFmt w:val="bullet"/>
      <w:lvlText w:val="•"/>
      <w:lvlJc w:val="left"/>
      <w:pPr>
        <w:ind w:left="4774" w:hanging="340"/>
      </w:pPr>
    </w:lvl>
    <w:lvl w:ilvl="5">
      <w:numFmt w:val="bullet"/>
      <w:lvlText w:val="•"/>
      <w:lvlJc w:val="left"/>
      <w:pPr>
        <w:ind w:left="6185" w:hanging="340"/>
      </w:pPr>
    </w:lvl>
    <w:lvl w:ilvl="6">
      <w:numFmt w:val="bullet"/>
      <w:lvlText w:val="•"/>
      <w:lvlJc w:val="left"/>
      <w:pPr>
        <w:ind w:left="7597" w:hanging="340"/>
      </w:pPr>
    </w:lvl>
    <w:lvl w:ilvl="7">
      <w:numFmt w:val="bullet"/>
      <w:lvlText w:val="•"/>
      <w:lvlJc w:val="left"/>
      <w:pPr>
        <w:ind w:left="9008" w:hanging="340"/>
      </w:pPr>
    </w:lvl>
    <w:lvl w:ilvl="8">
      <w:numFmt w:val="bullet"/>
      <w:lvlText w:val="•"/>
      <w:lvlJc w:val="left"/>
      <w:pPr>
        <w:ind w:left="10420" w:hanging="340"/>
      </w:pPr>
    </w:lvl>
  </w:abstractNum>
  <w:abstractNum w:abstractNumId="11" w15:restartNumberingAfterBreak="0">
    <w:nsid w:val="28A90625"/>
    <w:multiLevelType w:val="hybridMultilevel"/>
    <w:tmpl w:val="ED42C6E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4A64"/>
    <w:multiLevelType w:val="hybridMultilevel"/>
    <w:tmpl w:val="CDF00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277F"/>
    <w:multiLevelType w:val="hybridMultilevel"/>
    <w:tmpl w:val="E5BC0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59A8"/>
    <w:multiLevelType w:val="hybridMultilevel"/>
    <w:tmpl w:val="AD9CA810"/>
    <w:lvl w:ilvl="0" w:tplc="228E0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7CD"/>
    <w:multiLevelType w:val="hybridMultilevel"/>
    <w:tmpl w:val="36BC487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0261B2"/>
    <w:multiLevelType w:val="hybridMultilevel"/>
    <w:tmpl w:val="217CE4C0"/>
    <w:lvl w:ilvl="0" w:tplc="2ECA69BC">
      <w:start w:val="1"/>
      <w:numFmt w:val="decimal"/>
      <w:lvlText w:val="(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19B"/>
    <w:multiLevelType w:val="hybridMultilevel"/>
    <w:tmpl w:val="CDF004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1810"/>
    <w:multiLevelType w:val="hybridMultilevel"/>
    <w:tmpl w:val="2A881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C736F"/>
    <w:multiLevelType w:val="hybridMultilevel"/>
    <w:tmpl w:val="C2B2D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254C"/>
    <w:multiLevelType w:val="hybridMultilevel"/>
    <w:tmpl w:val="5D4A6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4AF"/>
    <w:multiLevelType w:val="hybridMultilevel"/>
    <w:tmpl w:val="ABBA68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7FA4"/>
    <w:multiLevelType w:val="multilevel"/>
    <w:tmpl w:val="27F8DD4E"/>
    <w:lvl w:ilvl="0">
      <w:start w:val="1"/>
      <w:numFmt w:val="decimal"/>
      <w:lvlText w:val="%1."/>
      <w:lvlJc w:val="left"/>
      <w:pPr>
        <w:ind w:left="1808" w:hanging="294"/>
      </w:pPr>
      <w:rPr>
        <w:rFonts w:ascii="Arial" w:hAnsi="Arial" w:cs="Arial" w:hint="default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1350" w:hanging="369"/>
      </w:pPr>
      <w:rPr>
        <w:rFonts w:ascii="Arial" w:hAnsi="Arial" w:cs="Arial" w:hint="default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2035" w:hanging="340"/>
      </w:pPr>
      <w:rPr>
        <w:rFonts w:ascii="Arial" w:hAnsi="Arial" w:cs="Arial" w:hint="default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1813" w:hanging="340"/>
      </w:pPr>
      <w:rPr>
        <w:rFonts w:hint="default"/>
      </w:rPr>
    </w:lvl>
    <w:lvl w:ilvl="4">
      <w:numFmt w:val="bullet"/>
      <w:lvlText w:val="•"/>
      <w:lvlJc w:val="left"/>
      <w:pPr>
        <w:ind w:left="2035" w:hanging="340"/>
      </w:pPr>
      <w:rPr>
        <w:rFonts w:hint="default"/>
      </w:rPr>
    </w:lvl>
    <w:lvl w:ilvl="5">
      <w:numFmt w:val="bullet"/>
      <w:lvlText w:val="•"/>
      <w:lvlJc w:val="left"/>
      <w:pPr>
        <w:ind w:left="3446" w:hanging="340"/>
      </w:pPr>
      <w:rPr>
        <w:rFonts w:hint="default"/>
      </w:rPr>
    </w:lvl>
    <w:lvl w:ilvl="6">
      <w:numFmt w:val="bullet"/>
      <w:lvlText w:val="•"/>
      <w:lvlJc w:val="left"/>
      <w:pPr>
        <w:ind w:left="4858" w:hanging="340"/>
      </w:pPr>
      <w:rPr>
        <w:rFonts w:hint="default"/>
      </w:rPr>
    </w:lvl>
    <w:lvl w:ilvl="7">
      <w:numFmt w:val="bullet"/>
      <w:lvlText w:val="•"/>
      <w:lvlJc w:val="left"/>
      <w:pPr>
        <w:ind w:left="6269" w:hanging="340"/>
      </w:pPr>
      <w:rPr>
        <w:rFonts w:hint="default"/>
      </w:rPr>
    </w:lvl>
    <w:lvl w:ilvl="8">
      <w:numFmt w:val="bullet"/>
      <w:lvlText w:val="•"/>
      <w:lvlJc w:val="left"/>
      <w:pPr>
        <w:ind w:left="7681" w:hanging="340"/>
      </w:pPr>
      <w:rPr>
        <w:rFonts w:hint="default"/>
      </w:rPr>
    </w:lvl>
  </w:abstractNum>
  <w:abstractNum w:abstractNumId="23" w15:restartNumberingAfterBreak="0">
    <w:nsid w:val="4B651AC8"/>
    <w:multiLevelType w:val="hybridMultilevel"/>
    <w:tmpl w:val="60844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71793"/>
    <w:multiLevelType w:val="hybridMultilevel"/>
    <w:tmpl w:val="1F8E1618"/>
    <w:lvl w:ilvl="0" w:tplc="7E24C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03F4"/>
    <w:multiLevelType w:val="hybridMultilevel"/>
    <w:tmpl w:val="893085A6"/>
    <w:lvl w:ilvl="0" w:tplc="EB3A91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E7374"/>
    <w:multiLevelType w:val="hybridMultilevel"/>
    <w:tmpl w:val="DE028F56"/>
    <w:lvl w:ilvl="0" w:tplc="06068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3466"/>
    <w:multiLevelType w:val="hybridMultilevel"/>
    <w:tmpl w:val="416E7A84"/>
    <w:lvl w:ilvl="0" w:tplc="66EA90F8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83C3D"/>
    <w:multiLevelType w:val="hybridMultilevel"/>
    <w:tmpl w:val="72024C28"/>
    <w:lvl w:ilvl="0" w:tplc="50DED27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378BB"/>
    <w:multiLevelType w:val="hybridMultilevel"/>
    <w:tmpl w:val="045E0364"/>
    <w:lvl w:ilvl="0" w:tplc="AAB0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B73BF"/>
    <w:multiLevelType w:val="hybridMultilevel"/>
    <w:tmpl w:val="9A34580A"/>
    <w:lvl w:ilvl="0" w:tplc="EB3A917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32BC0"/>
    <w:multiLevelType w:val="hybridMultilevel"/>
    <w:tmpl w:val="72024C28"/>
    <w:lvl w:ilvl="0" w:tplc="50DED276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24169"/>
    <w:multiLevelType w:val="hybridMultilevel"/>
    <w:tmpl w:val="64300006"/>
    <w:lvl w:ilvl="0" w:tplc="657CC082">
      <w:start w:val="1"/>
      <w:numFmt w:val="lowerLetter"/>
      <w:lvlText w:val="%1)"/>
      <w:lvlJc w:val="left"/>
      <w:pPr>
        <w:ind w:left="928" w:hanging="360"/>
      </w:pPr>
      <w:rPr>
        <w:rFonts w:hint="default"/>
        <w:strike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471D6"/>
    <w:multiLevelType w:val="hybridMultilevel"/>
    <w:tmpl w:val="0128D48A"/>
    <w:lvl w:ilvl="0" w:tplc="F392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332B"/>
    <w:multiLevelType w:val="hybridMultilevel"/>
    <w:tmpl w:val="4C665F38"/>
    <w:lvl w:ilvl="0" w:tplc="09CE9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63999"/>
    <w:multiLevelType w:val="multilevel"/>
    <w:tmpl w:val="C1BA8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72182B"/>
    <w:multiLevelType w:val="multilevel"/>
    <w:tmpl w:val="00000885"/>
    <w:lvl w:ilvl="0">
      <w:start w:val="1"/>
      <w:numFmt w:val="decimal"/>
      <w:lvlText w:val="%1."/>
      <w:lvlJc w:val="left"/>
      <w:pPr>
        <w:ind w:left="1808" w:hanging="294"/>
      </w:pPr>
      <w:rPr>
        <w:rFonts w:ascii="Arial" w:hAnsi="Arial" w:cs="Arial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1350" w:hanging="369"/>
      </w:pPr>
      <w:rPr>
        <w:rFonts w:ascii="Arial" w:hAnsi="Arial" w:cs="Arial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2035" w:hanging="340"/>
      </w:pPr>
      <w:rPr>
        <w:rFonts w:ascii="Arial" w:hAnsi="Arial" w:cs="Arial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1813" w:hanging="340"/>
      </w:pPr>
    </w:lvl>
    <w:lvl w:ilvl="4">
      <w:numFmt w:val="bullet"/>
      <w:lvlText w:val="•"/>
      <w:lvlJc w:val="left"/>
      <w:pPr>
        <w:ind w:left="2035" w:hanging="340"/>
      </w:pPr>
    </w:lvl>
    <w:lvl w:ilvl="5">
      <w:numFmt w:val="bullet"/>
      <w:lvlText w:val="•"/>
      <w:lvlJc w:val="left"/>
      <w:pPr>
        <w:ind w:left="3446" w:hanging="340"/>
      </w:pPr>
    </w:lvl>
    <w:lvl w:ilvl="6">
      <w:numFmt w:val="bullet"/>
      <w:lvlText w:val="•"/>
      <w:lvlJc w:val="left"/>
      <w:pPr>
        <w:ind w:left="4858" w:hanging="340"/>
      </w:pPr>
    </w:lvl>
    <w:lvl w:ilvl="7">
      <w:numFmt w:val="bullet"/>
      <w:lvlText w:val="•"/>
      <w:lvlJc w:val="left"/>
      <w:pPr>
        <w:ind w:left="6269" w:hanging="340"/>
      </w:pPr>
    </w:lvl>
    <w:lvl w:ilvl="8">
      <w:numFmt w:val="bullet"/>
      <w:lvlText w:val="•"/>
      <w:lvlJc w:val="left"/>
      <w:pPr>
        <w:ind w:left="7681" w:hanging="340"/>
      </w:pPr>
    </w:lvl>
  </w:abstractNum>
  <w:abstractNum w:abstractNumId="37" w15:restartNumberingAfterBreak="0">
    <w:nsid w:val="7D7B1D05"/>
    <w:multiLevelType w:val="multilevel"/>
    <w:tmpl w:val="00000885"/>
    <w:lvl w:ilvl="0">
      <w:start w:val="1"/>
      <w:numFmt w:val="decimal"/>
      <w:lvlText w:val="%1."/>
      <w:lvlJc w:val="left"/>
      <w:pPr>
        <w:ind w:left="1808" w:hanging="294"/>
      </w:pPr>
      <w:rPr>
        <w:rFonts w:ascii="Arial" w:hAnsi="Arial" w:cs="Arial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1350" w:hanging="369"/>
      </w:pPr>
      <w:rPr>
        <w:rFonts w:ascii="Arial" w:hAnsi="Arial" w:cs="Arial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2035" w:hanging="340"/>
      </w:pPr>
      <w:rPr>
        <w:rFonts w:ascii="Arial" w:hAnsi="Arial" w:cs="Arial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1813" w:hanging="340"/>
      </w:pPr>
    </w:lvl>
    <w:lvl w:ilvl="4">
      <w:numFmt w:val="bullet"/>
      <w:lvlText w:val="•"/>
      <w:lvlJc w:val="left"/>
      <w:pPr>
        <w:ind w:left="2035" w:hanging="340"/>
      </w:pPr>
    </w:lvl>
    <w:lvl w:ilvl="5">
      <w:numFmt w:val="bullet"/>
      <w:lvlText w:val="•"/>
      <w:lvlJc w:val="left"/>
      <w:pPr>
        <w:ind w:left="3446" w:hanging="340"/>
      </w:pPr>
    </w:lvl>
    <w:lvl w:ilvl="6">
      <w:numFmt w:val="bullet"/>
      <w:lvlText w:val="•"/>
      <w:lvlJc w:val="left"/>
      <w:pPr>
        <w:ind w:left="4858" w:hanging="340"/>
      </w:pPr>
    </w:lvl>
    <w:lvl w:ilvl="7">
      <w:numFmt w:val="bullet"/>
      <w:lvlText w:val="•"/>
      <w:lvlJc w:val="left"/>
      <w:pPr>
        <w:ind w:left="6269" w:hanging="340"/>
      </w:pPr>
    </w:lvl>
    <w:lvl w:ilvl="8">
      <w:numFmt w:val="bullet"/>
      <w:lvlText w:val="•"/>
      <w:lvlJc w:val="left"/>
      <w:pPr>
        <w:ind w:left="7681" w:hanging="340"/>
      </w:pPr>
    </w:lvl>
  </w:abstractNum>
  <w:abstractNum w:abstractNumId="38" w15:restartNumberingAfterBreak="0">
    <w:nsid w:val="7FC20151"/>
    <w:multiLevelType w:val="multilevel"/>
    <w:tmpl w:val="A1468006"/>
    <w:lvl w:ilvl="0">
      <w:start w:val="1"/>
      <w:numFmt w:val="decimal"/>
      <w:lvlText w:val="%1."/>
      <w:lvlJc w:val="left"/>
      <w:pPr>
        <w:ind w:left="1808" w:hanging="294"/>
      </w:pPr>
      <w:rPr>
        <w:rFonts w:ascii="Arial" w:hAnsi="Arial" w:cs="Arial" w:hint="default"/>
        <w:b w:val="0"/>
        <w:bCs w:val="0"/>
        <w:color w:val="2A312F"/>
        <w:w w:val="102"/>
        <w:sz w:val="19"/>
        <w:szCs w:val="19"/>
      </w:rPr>
    </w:lvl>
    <w:lvl w:ilvl="1">
      <w:start w:val="15"/>
      <w:numFmt w:val="decimal"/>
      <w:lvlText w:val="%2."/>
      <w:lvlJc w:val="left"/>
      <w:pPr>
        <w:ind w:left="1350" w:hanging="369"/>
      </w:pPr>
      <w:rPr>
        <w:rFonts w:ascii="Arial" w:hAnsi="Arial" w:cs="Arial" w:hint="default"/>
        <w:b w:val="0"/>
        <w:bCs w:val="0"/>
        <w:color w:val="2D3633"/>
        <w:w w:val="102"/>
        <w:sz w:val="20"/>
        <w:szCs w:val="20"/>
      </w:rPr>
    </w:lvl>
    <w:lvl w:ilvl="2">
      <w:start w:val="1"/>
      <w:numFmt w:val="decimal"/>
      <w:lvlText w:val="%3."/>
      <w:lvlJc w:val="left"/>
      <w:pPr>
        <w:ind w:left="2035" w:hanging="340"/>
      </w:pPr>
      <w:rPr>
        <w:rFonts w:ascii="Arial" w:hAnsi="Arial" w:cs="Arial" w:hint="default"/>
        <w:b w:val="0"/>
        <w:bCs w:val="0"/>
        <w:color w:val="4D5452"/>
        <w:w w:val="98"/>
        <w:sz w:val="20"/>
        <w:szCs w:val="20"/>
      </w:rPr>
    </w:lvl>
    <w:lvl w:ilvl="3">
      <w:numFmt w:val="bullet"/>
      <w:lvlText w:val="•"/>
      <w:lvlJc w:val="left"/>
      <w:pPr>
        <w:ind w:left="1813" w:hanging="340"/>
      </w:pPr>
      <w:rPr>
        <w:rFonts w:hint="default"/>
      </w:rPr>
    </w:lvl>
    <w:lvl w:ilvl="4">
      <w:numFmt w:val="bullet"/>
      <w:lvlText w:val="•"/>
      <w:lvlJc w:val="left"/>
      <w:pPr>
        <w:ind w:left="2035" w:hanging="340"/>
      </w:pPr>
      <w:rPr>
        <w:rFonts w:hint="default"/>
      </w:rPr>
    </w:lvl>
    <w:lvl w:ilvl="5">
      <w:numFmt w:val="bullet"/>
      <w:lvlText w:val="•"/>
      <w:lvlJc w:val="left"/>
      <w:pPr>
        <w:ind w:left="3446" w:hanging="340"/>
      </w:pPr>
      <w:rPr>
        <w:rFonts w:hint="default"/>
      </w:rPr>
    </w:lvl>
    <w:lvl w:ilvl="6">
      <w:numFmt w:val="bullet"/>
      <w:lvlText w:val="•"/>
      <w:lvlJc w:val="left"/>
      <w:pPr>
        <w:ind w:left="4858" w:hanging="340"/>
      </w:pPr>
      <w:rPr>
        <w:rFonts w:hint="default"/>
      </w:rPr>
    </w:lvl>
    <w:lvl w:ilvl="7">
      <w:numFmt w:val="bullet"/>
      <w:lvlText w:val="•"/>
      <w:lvlJc w:val="left"/>
      <w:pPr>
        <w:ind w:left="6269" w:hanging="340"/>
      </w:pPr>
      <w:rPr>
        <w:rFonts w:hint="default"/>
      </w:rPr>
    </w:lvl>
    <w:lvl w:ilvl="8">
      <w:numFmt w:val="bullet"/>
      <w:lvlText w:val="•"/>
      <w:lvlJc w:val="left"/>
      <w:pPr>
        <w:ind w:left="7681" w:hanging="3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29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24"/>
  </w:num>
  <w:num w:numId="10">
    <w:abstractNumId w:val="30"/>
  </w:num>
  <w:num w:numId="11">
    <w:abstractNumId w:val="9"/>
  </w:num>
  <w:num w:numId="12">
    <w:abstractNumId w:val="33"/>
  </w:num>
  <w:num w:numId="13">
    <w:abstractNumId w:val="25"/>
  </w:num>
  <w:num w:numId="14">
    <w:abstractNumId w:val="33"/>
  </w:num>
  <w:num w:numId="15">
    <w:abstractNumId w:val="34"/>
  </w:num>
  <w:num w:numId="16">
    <w:abstractNumId w:val="20"/>
  </w:num>
  <w:num w:numId="17">
    <w:abstractNumId w:val="18"/>
  </w:num>
  <w:num w:numId="18">
    <w:abstractNumId w:val="21"/>
  </w:num>
  <w:num w:numId="19">
    <w:abstractNumId w:val="5"/>
  </w:num>
  <w:num w:numId="20">
    <w:abstractNumId w:val="8"/>
  </w:num>
  <w:num w:numId="21">
    <w:abstractNumId w:val="23"/>
  </w:num>
  <w:num w:numId="22">
    <w:abstractNumId w:val="11"/>
  </w:num>
  <w:num w:numId="23">
    <w:abstractNumId w:val="37"/>
  </w:num>
  <w:num w:numId="24">
    <w:abstractNumId w:val="4"/>
  </w:num>
  <w:num w:numId="25">
    <w:abstractNumId w:val="10"/>
  </w:num>
  <w:num w:numId="26">
    <w:abstractNumId w:val="36"/>
  </w:num>
  <w:num w:numId="27">
    <w:abstractNumId w:val="16"/>
  </w:num>
  <w:num w:numId="28">
    <w:abstractNumId w:val="2"/>
  </w:num>
  <w:num w:numId="29">
    <w:abstractNumId w:val="1"/>
  </w:num>
  <w:num w:numId="30">
    <w:abstractNumId w:val="3"/>
  </w:num>
  <w:num w:numId="31">
    <w:abstractNumId w:val="27"/>
  </w:num>
  <w:num w:numId="32">
    <w:abstractNumId w:val="31"/>
  </w:num>
  <w:num w:numId="33">
    <w:abstractNumId w:val="28"/>
  </w:num>
  <w:num w:numId="34">
    <w:abstractNumId w:val="35"/>
  </w:num>
  <w:num w:numId="35">
    <w:abstractNumId w:val="32"/>
  </w:num>
  <w:num w:numId="36">
    <w:abstractNumId w:val="15"/>
  </w:num>
  <w:num w:numId="37">
    <w:abstractNumId w:val="17"/>
  </w:num>
  <w:num w:numId="38">
    <w:abstractNumId w:val="12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2F"/>
    <w:rsid w:val="00002793"/>
    <w:rsid w:val="00016171"/>
    <w:rsid w:val="00017F46"/>
    <w:rsid w:val="00024ABE"/>
    <w:rsid w:val="00024DB3"/>
    <w:rsid w:val="00034D08"/>
    <w:rsid w:val="0003718C"/>
    <w:rsid w:val="00037A8A"/>
    <w:rsid w:val="00041F1A"/>
    <w:rsid w:val="0004588F"/>
    <w:rsid w:val="00045BED"/>
    <w:rsid w:val="00064E06"/>
    <w:rsid w:val="0007053D"/>
    <w:rsid w:val="000803DD"/>
    <w:rsid w:val="00086644"/>
    <w:rsid w:val="00092068"/>
    <w:rsid w:val="000925AC"/>
    <w:rsid w:val="00092D2A"/>
    <w:rsid w:val="00094D69"/>
    <w:rsid w:val="00096C90"/>
    <w:rsid w:val="000E27F8"/>
    <w:rsid w:val="00101AA9"/>
    <w:rsid w:val="00102B1A"/>
    <w:rsid w:val="00103C11"/>
    <w:rsid w:val="00104489"/>
    <w:rsid w:val="00107D66"/>
    <w:rsid w:val="00111D0A"/>
    <w:rsid w:val="00117836"/>
    <w:rsid w:val="00127459"/>
    <w:rsid w:val="0013060D"/>
    <w:rsid w:val="001323D4"/>
    <w:rsid w:val="0013250D"/>
    <w:rsid w:val="0013727F"/>
    <w:rsid w:val="00154197"/>
    <w:rsid w:val="001716CB"/>
    <w:rsid w:val="00172CEC"/>
    <w:rsid w:val="00185E16"/>
    <w:rsid w:val="00191E33"/>
    <w:rsid w:val="00193629"/>
    <w:rsid w:val="001A5A15"/>
    <w:rsid w:val="001A6264"/>
    <w:rsid w:val="001A6CB6"/>
    <w:rsid w:val="001B240C"/>
    <w:rsid w:val="001C075D"/>
    <w:rsid w:val="001C112B"/>
    <w:rsid w:val="001D1DFE"/>
    <w:rsid w:val="001F4387"/>
    <w:rsid w:val="0020139B"/>
    <w:rsid w:val="00204E72"/>
    <w:rsid w:val="002055F7"/>
    <w:rsid w:val="0022268A"/>
    <w:rsid w:val="00224267"/>
    <w:rsid w:val="00224EBC"/>
    <w:rsid w:val="002253CF"/>
    <w:rsid w:val="002261B5"/>
    <w:rsid w:val="00230553"/>
    <w:rsid w:val="00231983"/>
    <w:rsid w:val="00236313"/>
    <w:rsid w:val="002435D2"/>
    <w:rsid w:val="00252817"/>
    <w:rsid w:val="002529A8"/>
    <w:rsid w:val="00253745"/>
    <w:rsid w:val="00263DA8"/>
    <w:rsid w:val="00271EC2"/>
    <w:rsid w:val="002751DE"/>
    <w:rsid w:val="00282E6F"/>
    <w:rsid w:val="002925D9"/>
    <w:rsid w:val="00293764"/>
    <w:rsid w:val="002958EB"/>
    <w:rsid w:val="002B2CE3"/>
    <w:rsid w:val="002C2009"/>
    <w:rsid w:val="002D159D"/>
    <w:rsid w:val="002D39FB"/>
    <w:rsid w:val="002E1266"/>
    <w:rsid w:val="002E3C55"/>
    <w:rsid w:val="002E3E93"/>
    <w:rsid w:val="002E3FEC"/>
    <w:rsid w:val="00304032"/>
    <w:rsid w:val="00307F1A"/>
    <w:rsid w:val="00317AF4"/>
    <w:rsid w:val="00320BDA"/>
    <w:rsid w:val="00321846"/>
    <w:rsid w:val="00327F67"/>
    <w:rsid w:val="0033152B"/>
    <w:rsid w:val="00336C30"/>
    <w:rsid w:val="00342FA6"/>
    <w:rsid w:val="00347E85"/>
    <w:rsid w:val="00355FBD"/>
    <w:rsid w:val="00356B10"/>
    <w:rsid w:val="003700F2"/>
    <w:rsid w:val="0037076B"/>
    <w:rsid w:val="00381D8C"/>
    <w:rsid w:val="00383339"/>
    <w:rsid w:val="00384B80"/>
    <w:rsid w:val="00387DDA"/>
    <w:rsid w:val="00390E91"/>
    <w:rsid w:val="003926F2"/>
    <w:rsid w:val="003B2216"/>
    <w:rsid w:val="003D11E4"/>
    <w:rsid w:val="003E0FAE"/>
    <w:rsid w:val="003E5503"/>
    <w:rsid w:val="003F06C4"/>
    <w:rsid w:val="00402E5F"/>
    <w:rsid w:val="00433117"/>
    <w:rsid w:val="00444985"/>
    <w:rsid w:val="00444B3E"/>
    <w:rsid w:val="00446CCE"/>
    <w:rsid w:val="00447CAE"/>
    <w:rsid w:val="00450BD8"/>
    <w:rsid w:val="00452272"/>
    <w:rsid w:val="004522FF"/>
    <w:rsid w:val="00454802"/>
    <w:rsid w:val="00457700"/>
    <w:rsid w:val="0047577C"/>
    <w:rsid w:val="0048201E"/>
    <w:rsid w:val="00482203"/>
    <w:rsid w:val="00485C9F"/>
    <w:rsid w:val="0048749C"/>
    <w:rsid w:val="00491BB7"/>
    <w:rsid w:val="004A3D88"/>
    <w:rsid w:val="004A7B75"/>
    <w:rsid w:val="004B23BD"/>
    <w:rsid w:val="004B7D51"/>
    <w:rsid w:val="004C4381"/>
    <w:rsid w:val="004D3FF5"/>
    <w:rsid w:val="004F21C1"/>
    <w:rsid w:val="005056D1"/>
    <w:rsid w:val="005208B4"/>
    <w:rsid w:val="00522972"/>
    <w:rsid w:val="00523B84"/>
    <w:rsid w:val="00532B29"/>
    <w:rsid w:val="00536343"/>
    <w:rsid w:val="00540D0C"/>
    <w:rsid w:val="0054611A"/>
    <w:rsid w:val="00550828"/>
    <w:rsid w:val="00550E28"/>
    <w:rsid w:val="0055418B"/>
    <w:rsid w:val="00555CC4"/>
    <w:rsid w:val="00556A02"/>
    <w:rsid w:val="005577D8"/>
    <w:rsid w:val="005651B6"/>
    <w:rsid w:val="0058027C"/>
    <w:rsid w:val="00582094"/>
    <w:rsid w:val="00582329"/>
    <w:rsid w:val="00587019"/>
    <w:rsid w:val="005963B1"/>
    <w:rsid w:val="005A1B72"/>
    <w:rsid w:val="005A2287"/>
    <w:rsid w:val="005A457E"/>
    <w:rsid w:val="005A7142"/>
    <w:rsid w:val="005B6068"/>
    <w:rsid w:val="005C741A"/>
    <w:rsid w:val="005D09A0"/>
    <w:rsid w:val="005D452C"/>
    <w:rsid w:val="005D63F4"/>
    <w:rsid w:val="005E2851"/>
    <w:rsid w:val="005F6E01"/>
    <w:rsid w:val="00600DCF"/>
    <w:rsid w:val="00625251"/>
    <w:rsid w:val="006305F3"/>
    <w:rsid w:val="00633EB2"/>
    <w:rsid w:val="00640286"/>
    <w:rsid w:val="00642307"/>
    <w:rsid w:val="0064712E"/>
    <w:rsid w:val="00653FCA"/>
    <w:rsid w:val="00657834"/>
    <w:rsid w:val="006579A0"/>
    <w:rsid w:val="00671A29"/>
    <w:rsid w:val="0068574D"/>
    <w:rsid w:val="006937F0"/>
    <w:rsid w:val="0069718B"/>
    <w:rsid w:val="006A41E2"/>
    <w:rsid w:val="006B20D0"/>
    <w:rsid w:val="006C1FF1"/>
    <w:rsid w:val="006C3E1C"/>
    <w:rsid w:val="006D096C"/>
    <w:rsid w:val="006D13F7"/>
    <w:rsid w:val="006D50AE"/>
    <w:rsid w:val="006F00E2"/>
    <w:rsid w:val="006F333F"/>
    <w:rsid w:val="006F7C6C"/>
    <w:rsid w:val="007019CD"/>
    <w:rsid w:val="00703C53"/>
    <w:rsid w:val="00710F70"/>
    <w:rsid w:val="00732D2A"/>
    <w:rsid w:val="00735BF3"/>
    <w:rsid w:val="00736ADF"/>
    <w:rsid w:val="00761D8A"/>
    <w:rsid w:val="00763083"/>
    <w:rsid w:val="007869DC"/>
    <w:rsid w:val="00790E7C"/>
    <w:rsid w:val="00797CED"/>
    <w:rsid w:val="007B08DD"/>
    <w:rsid w:val="007D5999"/>
    <w:rsid w:val="007D608E"/>
    <w:rsid w:val="007E5254"/>
    <w:rsid w:val="007F49BC"/>
    <w:rsid w:val="007F7150"/>
    <w:rsid w:val="00811876"/>
    <w:rsid w:val="00835FB3"/>
    <w:rsid w:val="008420F4"/>
    <w:rsid w:val="00843820"/>
    <w:rsid w:val="00844C1D"/>
    <w:rsid w:val="00846833"/>
    <w:rsid w:val="00854EFC"/>
    <w:rsid w:val="00866797"/>
    <w:rsid w:val="00880CC1"/>
    <w:rsid w:val="0089069E"/>
    <w:rsid w:val="0089356E"/>
    <w:rsid w:val="008B762B"/>
    <w:rsid w:val="008C0768"/>
    <w:rsid w:val="008C61C4"/>
    <w:rsid w:val="008D48FD"/>
    <w:rsid w:val="008F0D0B"/>
    <w:rsid w:val="008F10B9"/>
    <w:rsid w:val="008F4A0F"/>
    <w:rsid w:val="00900924"/>
    <w:rsid w:val="00904811"/>
    <w:rsid w:val="00922076"/>
    <w:rsid w:val="00924EDB"/>
    <w:rsid w:val="00932D2C"/>
    <w:rsid w:val="0094104C"/>
    <w:rsid w:val="00953DB6"/>
    <w:rsid w:val="0095616C"/>
    <w:rsid w:val="009640EB"/>
    <w:rsid w:val="00965D16"/>
    <w:rsid w:val="00973D3B"/>
    <w:rsid w:val="00986EC9"/>
    <w:rsid w:val="00993969"/>
    <w:rsid w:val="00996187"/>
    <w:rsid w:val="009A27DB"/>
    <w:rsid w:val="009C24F4"/>
    <w:rsid w:val="009C76B3"/>
    <w:rsid w:val="009D0F24"/>
    <w:rsid w:val="009D4365"/>
    <w:rsid w:val="009D50BC"/>
    <w:rsid w:val="009F4137"/>
    <w:rsid w:val="00A154EB"/>
    <w:rsid w:val="00A20E33"/>
    <w:rsid w:val="00A246B2"/>
    <w:rsid w:val="00A31ED7"/>
    <w:rsid w:val="00A3246B"/>
    <w:rsid w:val="00A3745D"/>
    <w:rsid w:val="00A43709"/>
    <w:rsid w:val="00A43DCC"/>
    <w:rsid w:val="00A521D6"/>
    <w:rsid w:val="00A62052"/>
    <w:rsid w:val="00A66D15"/>
    <w:rsid w:val="00A72D83"/>
    <w:rsid w:val="00A848F9"/>
    <w:rsid w:val="00A95724"/>
    <w:rsid w:val="00AA300F"/>
    <w:rsid w:val="00AB0A07"/>
    <w:rsid w:val="00AD2811"/>
    <w:rsid w:val="00AD35D4"/>
    <w:rsid w:val="00AD63F2"/>
    <w:rsid w:val="00AE777F"/>
    <w:rsid w:val="00AF1B06"/>
    <w:rsid w:val="00B07DEE"/>
    <w:rsid w:val="00B25267"/>
    <w:rsid w:val="00B31A04"/>
    <w:rsid w:val="00B32AAA"/>
    <w:rsid w:val="00B3607D"/>
    <w:rsid w:val="00B50F6E"/>
    <w:rsid w:val="00B665EE"/>
    <w:rsid w:val="00B83304"/>
    <w:rsid w:val="00B97016"/>
    <w:rsid w:val="00BA5FEF"/>
    <w:rsid w:val="00BB0400"/>
    <w:rsid w:val="00BC02E7"/>
    <w:rsid w:val="00BC46D6"/>
    <w:rsid w:val="00BC4AFE"/>
    <w:rsid w:val="00BC4D0C"/>
    <w:rsid w:val="00BC723D"/>
    <w:rsid w:val="00BD0790"/>
    <w:rsid w:val="00BD5053"/>
    <w:rsid w:val="00BE173C"/>
    <w:rsid w:val="00BE6FDB"/>
    <w:rsid w:val="00C0218E"/>
    <w:rsid w:val="00C12834"/>
    <w:rsid w:val="00C17096"/>
    <w:rsid w:val="00C25707"/>
    <w:rsid w:val="00C3042B"/>
    <w:rsid w:val="00C33AC7"/>
    <w:rsid w:val="00C427F8"/>
    <w:rsid w:val="00C56158"/>
    <w:rsid w:val="00C6168A"/>
    <w:rsid w:val="00C61B98"/>
    <w:rsid w:val="00C75092"/>
    <w:rsid w:val="00C80D0C"/>
    <w:rsid w:val="00C90D8C"/>
    <w:rsid w:val="00C95EA3"/>
    <w:rsid w:val="00CA51A4"/>
    <w:rsid w:val="00CA6A8D"/>
    <w:rsid w:val="00CB0737"/>
    <w:rsid w:val="00CC394F"/>
    <w:rsid w:val="00CC5462"/>
    <w:rsid w:val="00CC779A"/>
    <w:rsid w:val="00CD0786"/>
    <w:rsid w:val="00CE188F"/>
    <w:rsid w:val="00D06AF7"/>
    <w:rsid w:val="00D07582"/>
    <w:rsid w:val="00D1454D"/>
    <w:rsid w:val="00D14DF8"/>
    <w:rsid w:val="00D16122"/>
    <w:rsid w:val="00D17CEB"/>
    <w:rsid w:val="00D20568"/>
    <w:rsid w:val="00D31ACD"/>
    <w:rsid w:val="00D6787C"/>
    <w:rsid w:val="00D72D23"/>
    <w:rsid w:val="00D74B88"/>
    <w:rsid w:val="00D85ECA"/>
    <w:rsid w:val="00D873C8"/>
    <w:rsid w:val="00D97F34"/>
    <w:rsid w:val="00DA211D"/>
    <w:rsid w:val="00DB3987"/>
    <w:rsid w:val="00DB6E1D"/>
    <w:rsid w:val="00DD0645"/>
    <w:rsid w:val="00DE202F"/>
    <w:rsid w:val="00DE2A13"/>
    <w:rsid w:val="00E22AB5"/>
    <w:rsid w:val="00E27247"/>
    <w:rsid w:val="00E3671D"/>
    <w:rsid w:val="00E405E0"/>
    <w:rsid w:val="00E43476"/>
    <w:rsid w:val="00E54C3B"/>
    <w:rsid w:val="00E55668"/>
    <w:rsid w:val="00E57426"/>
    <w:rsid w:val="00E636C8"/>
    <w:rsid w:val="00E8048C"/>
    <w:rsid w:val="00EB7321"/>
    <w:rsid w:val="00EC6412"/>
    <w:rsid w:val="00ED5DD5"/>
    <w:rsid w:val="00EE0BD5"/>
    <w:rsid w:val="00EE3D44"/>
    <w:rsid w:val="00EE5AFB"/>
    <w:rsid w:val="00EF0484"/>
    <w:rsid w:val="00EF7CCF"/>
    <w:rsid w:val="00F11120"/>
    <w:rsid w:val="00F12305"/>
    <w:rsid w:val="00F1470A"/>
    <w:rsid w:val="00F17223"/>
    <w:rsid w:val="00F17F8D"/>
    <w:rsid w:val="00F26CB4"/>
    <w:rsid w:val="00F3322E"/>
    <w:rsid w:val="00F379E3"/>
    <w:rsid w:val="00F37EDF"/>
    <w:rsid w:val="00F4520A"/>
    <w:rsid w:val="00F506D9"/>
    <w:rsid w:val="00F56348"/>
    <w:rsid w:val="00F64826"/>
    <w:rsid w:val="00F64D10"/>
    <w:rsid w:val="00F66958"/>
    <w:rsid w:val="00F801A7"/>
    <w:rsid w:val="00F8033B"/>
    <w:rsid w:val="00F80557"/>
    <w:rsid w:val="00F8707A"/>
    <w:rsid w:val="00F921EA"/>
    <w:rsid w:val="00FA5E6C"/>
    <w:rsid w:val="00FC0AD3"/>
    <w:rsid w:val="00FC0F55"/>
    <w:rsid w:val="00FC183E"/>
    <w:rsid w:val="00FC3ED1"/>
    <w:rsid w:val="00FC5FC7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D209"/>
  <w15:chartTrackingRefBased/>
  <w15:docId w15:val="{E0B79AE2-72FD-480B-AB44-EAB6FD23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2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02F"/>
    <w:pPr>
      <w:overflowPunct w:val="0"/>
      <w:autoSpaceDE w:val="0"/>
      <w:autoSpaceDN w:val="0"/>
      <w:adjustRightInd w:val="0"/>
      <w:textAlignment w:val="baseline"/>
    </w:pPr>
    <w:rPr>
      <w:rFonts w:asciiTheme="majorHAnsi" w:eastAsia="Times New Roman" w:hAnsiTheme="majorHAnsi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202F"/>
    <w:pPr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07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6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E55668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BE6FDB"/>
    <w:pPr>
      <w:widowControl w:val="0"/>
      <w:overflowPunct/>
      <w:ind w:left="1799"/>
      <w:jc w:val="left"/>
      <w:textAlignment w:val="auto"/>
    </w:pPr>
    <w:rPr>
      <w:rFonts w:ascii="Arial" w:eastAsiaTheme="minorEastAsia" w:hAnsi="Arial" w:cs="Arial"/>
    </w:rPr>
  </w:style>
  <w:style w:type="character" w:customStyle="1" w:styleId="SzvegtrzsChar">
    <w:name w:val="Szövegtörzs Char"/>
    <w:basedOn w:val="Bekezdsalapbettpusa"/>
    <w:link w:val="Szvegtrzs"/>
    <w:uiPriority w:val="1"/>
    <w:rsid w:val="00BE6FDB"/>
    <w:rPr>
      <w:rFonts w:ascii="Arial" w:eastAsiaTheme="minorEastAsia" w:hAnsi="Arial" w:cs="Arial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1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1A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1A29"/>
    <w:rPr>
      <w:rFonts w:asciiTheme="majorHAnsi" w:eastAsia="Times New Roman" w:hAnsiTheme="majorHAns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1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1A29"/>
    <w:rPr>
      <w:rFonts w:asciiTheme="majorHAnsi" w:eastAsia="Times New Roman" w:hAnsiTheme="majorHAnsi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25251"/>
    <w:rPr>
      <w:rFonts w:asciiTheme="majorHAnsi" w:eastAsia="Times New Roman" w:hAnsiTheme="majorHAns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63B1"/>
    <w:rPr>
      <w:rFonts w:asciiTheme="majorHAnsi" w:eastAsia="Times New Roman" w:hAnsiTheme="majorHAns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63B1"/>
    <w:rPr>
      <w:rFonts w:asciiTheme="majorHAnsi" w:eastAsia="Times New Roman" w:hAnsiTheme="majorHAnsi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C112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112B"/>
    <w:pPr>
      <w:overflowPunct/>
      <w:autoSpaceDE/>
      <w:autoSpaceDN/>
      <w:adjustRightInd/>
      <w:textAlignment w:val="auto"/>
    </w:pPr>
    <w:rPr>
      <w:rFonts w:ascii="Cambria" w:eastAsiaTheme="minorHAnsi" w:hAnsi="Cambria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1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vY2vHWYn6daTUyqD7" TargetMode="Externa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16E5C1C14FAEF4B91F8426EB301ABDA" ma:contentTypeVersion="11" ma:contentTypeDescription="Új dokumentum létrehozása." ma:contentTypeScope="" ma:versionID="9e4de7cf610ba7ca5f78d9547d8afc03">
  <xsd:schema xmlns:xsd="http://www.w3.org/2001/XMLSchema" xmlns:xs="http://www.w3.org/2001/XMLSchema" xmlns:p="http://schemas.microsoft.com/office/2006/metadata/properties" xmlns:ns3="46fac631-c8bc-4724-b256-f08fa4b67ed0" xmlns:ns4="a5eb17e8-c77b-4756-b520-0b0690ce1f42" targetNamespace="http://schemas.microsoft.com/office/2006/metadata/properties" ma:root="true" ma:fieldsID="8ab622038295452887773f5e62e8bd7b" ns3:_="" ns4:_="">
    <xsd:import namespace="46fac631-c8bc-4724-b256-f08fa4b67ed0"/>
    <xsd:import namespace="a5eb17e8-c77b-4756-b520-0b0690ce1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ac631-c8bc-4724-b256-f08fa4b6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b17e8-c77b-4756-b520-0b0690ce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41A6-D0E4-4A7E-BAF4-5C35B461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ac631-c8bc-4724-b256-f08fa4b67ed0"/>
    <ds:schemaRef ds:uri="a5eb17e8-c77b-4756-b520-0b0690ce1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B83AE-A5A6-4F3A-A5B8-0F7E85221EBD}">
  <ds:schemaRefs>
    <ds:schemaRef ds:uri="http://schemas.microsoft.com/office/2006/documentManagement/types"/>
    <ds:schemaRef ds:uri="http://schemas.openxmlformats.org/package/2006/metadata/core-properties"/>
    <ds:schemaRef ds:uri="46fac631-c8bc-4724-b256-f08fa4b67ed0"/>
    <ds:schemaRef ds:uri="http://purl.org/dc/elements/1.1/"/>
    <ds:schemaRef ds:uri="http://schemas.microsoft.com/office/2006/metadata/properties"/>
    <ds:schemaRef ds:uri="a5eb17e8-c77b-4756-b520-0b0690ce1f4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A2990-8BB4-4FA5-897E-F87447C7C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4C9E6-84AD-42F0-ACCB-EDDF163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4253</Words>
  <Characters>29351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2019-08-06T13:01:00Z</cp:lastPrinted>
  <dcterms:created xsi:type="dcterms:W3CDTF">2020-06-29T14:16:00Z</dcterms:created>
  <dcterms:modified xsi:type="dcterms:W3CDTF">2020-06-29T14:16:00Z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0x010100F16E5C1C14FAEF4B91F8426EB301ABDA</vt:lpwstr>
  </property>
</Properties>
</file>