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52" w:rsidRDefault="00A44452" w:rsidP="00A44452">
      <w:pPr>
        <w:spacing w:after="160" w:line="252" w:lineRule="auto"/>
      </w:pPr>
    </w:p>
    <w:p w:rsidR="00A44452" w:rsidRDefault="00A44452" w:rsidP="00A44452">
      <w:pPr>
        <w:rPr>
          <w:b/>
          <w:bCs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-142875</wp:posOffset>
            </wp:positionV>
            <wp:extent cx="2219325" cy="1457325"/>
            <wp:effectExtent l="0" t="0" r="952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eastAsia="hu-HU"/>
        </w:rPr>
        <w:t>Országos Egyesület A Mosolyért</w:t>
      </w:r>
    </w:p>
    <w:p w:rsidR="00A44452" w:rsidRDefault="00A44452" w:rsidP="00A44452">
      <w:pPr>
        <w:rPr>
          <w:b/>
          <w:bCs/>
          <w:sz w:val="28"/>
          <w:szCs w:val="28"/>
          <w:lang w:eastAsia="hu-HU"/>
        </w:rPr>
      </w:pPr>
      <w:r>
        <w:rPr>
          <w:b/>
          <w:bCs/>
          <w:sz w:val="28"/>
          <w:szCs w:val="28"/>
          <w:lang w:eastAsia="hu-HU"/>
        </w:rPr>
        <w:t>Közhasznú Egyesület</w:t>
      </w:r>
    </w:p>
    <w:p w:rsidR="00A44452" w:rsidRDefault="00A44452" w:rsidP="00A44452">
      <w:pPr>
        <w:spacing w:before="40"/>
        <w:rPr>
          <w:lang w:eastAsia="hu-HU"/>
        </w:rPr>
      </w:pPr>
      <w:r>
        <w:rPr>
          <w:lang w:eastAsia="hu-HU"/>
        </w:rPr>
        <w:t>Levelezési cím: 1431 Budapest, Pf.: 136.</w:t>
      </w:r>
    </w:p>
    <w:p w:rsidR="00A44452" w:rsidRDefault="00A44452" w:rsidP="00A44452">
      <w:pPr>
        <w:spacing w:before="40"/>
        <w:rPr>
          <w:lang w:eastAsia="hu-HU"/>
        </w:rPr>
      </w:pPr>
      <w:r>
        <w:rPr>
          <w:lang w:eastAsia="hu-HU"/>
        </w:rPr>
        <w:t>Székhely: 1132 Bp. Visegrádi u. 55-61. fsz. 10.</w:t>
      </w:r>
    </w:p>
    <w:p w:rsidR="00A44452" w:rsidRDefault="00A44452" w:rsidP="00A44452">
      <w:pPr>
        <w:spacing w:before="40"/>
        <w:rPr>
          <w:lang w:eastAsia="hu-HU"/>
        </w:rPr>
      </w:pPr>
      <w:r>
        <w:rPr>
          <w:lang w:eastAsia="hu-HU"/>
        </w:rPr>
        <w:t>Adószám: 18117558-1-41</w:t>
      </w:r>
    </w:p>
    <w:p w:rsidR="00A44452" w:rsidRDefault="00A44452" w:rsidP="00A44452">
      <w:pPr>
        <w:spacing w:before="40"/>
        <w:rPr>
          <w:lang w:eastAsia="hu-HU"/>
        </w:rPr>
      </w:pPr>
      <w:r>
        <w:rPr>
          <w:lang w:eastAsia="hu-HU"/>
        </w:rPr>
        <w:t>Telefon: +36-70-609-1185</w:t>
      </w:r>
    </w:p>
    <w:p w:rsidR="00A44452" w:rsidRDefault="00A44452" w:rsidP="00A44452">
      <w:pPr>
        <w:spacing w:before="40"/>
        <w:rPr>
          <w:lang w:eastAsia="hu-HU"/>
        </w:rPr>
      </w:pPr>
      <w:r>
        <w:rPr>
          <w:lang w:eastAsia="hu-HU"/>
        </w:rPr>
        <w:t xml:space="preserve">e-mail: </w:t>
      </w:r>
      <w:hyperlink r:id="rId5" w:history="1">
        <w:r>
          <w:rPr>
            <w:rStyle w:val="Hiperhivatkozs"/>
            <w:lang w:eastAsia="hu-HU"/>
          </w:rPr>
          <w:t>mosolyert@mosolyert.hu</w:t>
        </w:r>
      </w:hyperlink>
    </w:p>
    <w:p w:rsidR="00A44452" w:rsidRDefault="00A44452" w:rsidP="00A44452">
      <w:pPr>
        <w:spacing w:before="40"/>
        <w:rPr>
          <w:lang w:eastAsia="hu-HU"/>
        </w:rPr>
      </w:pPr>
      <w:hyperlink r:id="rId6" w:history="1">
        <w:r>
          <w:rPr>
            <w:rStyle w:val="Hiperhivatkozs"/>
            <w:lang w:eastAsia="hu-HU"/>
          </w:rPr>
          <w:t>www.mosolyert.hu</w:t>
        </w:r>
      </w:hyperlink>
    </w:p>
    <w:p w:rsidR="00A44452" w:rsidRDefault="00A44452" w:rsidP="00A44452">
      <w:pPr>
        <w:spacing w:after="160" w:line="252" w:lineRule="auto"/>
        <w:jc w:val="center"/>
        <w:rPr>
          <w:b/>
          <w:bCs/>
          <w:sz w:val="36"/>
          <w:szCs w:val="36"/>
        </w:rPr>
      </w:pPr>
    </w:p>
    <w:p w:rsidR="00A44452" w:rsidRDefault="00A44452" w:rsidP="00A44452">
      <w:pPr>
        <w:spacing w:after="160" w:line="252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Tisztelt Dr. </w:t>
      </w:r>
      <w:proofErr w:type="spellStart"/>
      <w:r>
        <w:rPr>
          <w:b/>
          <w:bCs/>
          <w:sz w:val="36"/>
          <w:szCs w:val="36"/>
        </w:rPr>
        <w:t>Lack</w:t>
      </w:r>
      <w:proofErr w:type="spellEnd"/>
      <w:r>
        <w:rPr>
          <w:b/>
          <w:bCs/>
          <w:sz w:val="36"/>
          <w:szCs w:val="36"/>
        </w:rPr>
        <w:t xml:space="preserve"> Mónika!</w:t>
      </w:r>
    </w:p>
    <w:p w:rsidR="00A44452" w:rsidRDefault="00A44452" w:rsidP="00A44452">
      <w:pPr>
        <w:spacing w:after="160" w:line="252" w:lineRule="auto"/>
        <w:jc w:val="center"/>
        <w:rPr>
          <w:i/>
          <w:iCs/>
        </w:rPr>
      </w:pPr>
    </w:p>
    <w:p w:rsidR="00A44452" w:rsidRDefault="00A44452" w:rsidP="00A44452">
      <w:pPr>
        <w:spacing w:line="252" w:lineRule="auto"/>
        <w:rPr>
          <w:rFonts w:ascii="Times New Roman" w:hAnsi="Times New Roman" w:cs="Times New Roman"/>
          <w:i/>
          <w:iCs/>
          <w:color w:val="1F497D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Előzetes telefonbeszélgetésünkre hivatkozva, küldjük Önnek tájékoztató anyagunkat, </w:t>
      </w:r>
      <w:r>
        <w:rPr>
          <w:i/>
          <w:iCs/>
          <w:sz w:val="24"/>
          <w:szCs w:val="24"/>
        </w:rPr>
        <w:t>és egyben köszönjük, hogy lehetőséget adott az Országos Egyesület a Mosolyért Közhasznú Egyesület számára, hogy bemutatkozzon Önnek!</w:t>
      </w:r>
    </w:p>
    <w:p w:rsidR="00A44452" w:rsidRDefault="00A44452" w:rsidP="00A44452">
      <w:pPr>
        <w:spacing w:line="252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Egyesületünk 2005. év elején alakult és kezdte el működését, és Célként tűzte ki elsősorban a gyógyíthatatlan beteg gyerekeken való segítséget, valamint egyes megyei kórházak, mentőállomások és egyéb egészségügyi és szociális intézmények támogatását.</w:t>
      </w:r>
    </w:p>
    <w:p w:rsidR="00A44452" w:rsidRDefault="00A44452" w:rsidP="00A44452">
      <w:pPr>
        <w:spacing w:line="252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Alapszabályunkban meghatároztuk céljainkat, mint például az otthoni beteg gyermekek ápolása és részükre a szükséges orvosi eszközök vásárlása, életmentő műtétek finanszírozása egyes egészségügyi intézmények osztályainak </w:t>
      </w:r>
      <w:proofErr w:type="gramStart"/>
      <w:r>
        <w:rPr>
          <w:i/>
          <w:iCs/>
          <w:sz w:val="24"/>
          <w:szCs w:val="24"/>
        </w:rPr>
        <w:t>támogatása</w:t>
      </w:r>
      <w:proofErr w:type="gramEnd"/>
      <w:r>
        <w:rPr>
          <w:i/>
          <w:iCs/>
          <w:sz w:val="24"/>
          <w:szCs w:val="24"/>
        </w:rPr>
        <w:t xml:space="preserve"> valamint egyes mentőállomások elavult és hiányos műszereinek pótlása. </w:t>
      </w:r>
    </w:p>
    <w:p w:rsidR="00A44452" w:rsidRDefault="00A44452" w:rsidP="00A44452">
      <w:pPr>
        <w:spacing w:line="252" w:lineRule="auto"/>
        <w:rPr>
          <w:b/>
          <w:bCs/>
          <w:i/>
          <w:iCs/>
        </w:rPr>
      </w:pPr>
    </w:p>
    <w:p w:rsidR="00A44452" w:rsidRDefault="00A44452" w:rsidP="00A44452">
      <w:pPr>
        <w:spacing w:line="252" w:lineRule="auto"/>
        <w:rPr>
          <w:i/>
          <w:iCs/>
          <w:sz w:val="24"/>
          <w:szCs w:val="24"/>
        </w:rPr>
      </w:pPr>
    </w:p>
    <w:p w:rsidR="00A44452" w:rsidRPr="00A44452" w:rsidRDefault="00A44452" w:rsidP="00A44452">
      <w:pPr>
        <w:spacing w:after="160" w:line="252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Egyesületünk irányításával már évek óta eredményesen működnek olyan projektek, melyek révén segítséget nyújtunk számos mentőállomás számára. </w:t>
      </w:r>
    </w:p>
    <w:p w:rsidR="00A44452" w:rsidRDefault="00A44452" w:rsidP="00A44452">
      <w:pPr>
        <w:spacing w:after="160"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b/>
          <w:bCs/>
          <w:i/>
          <w:iCs/>
          <w:sz w:val="44"/>
          <w:szCs w:val="44"/>
        </w:rPr>
        <w:t>„Életjel Kampány”</w:t>
      </w:r>
    </w:p>
    <w:p w:rsidR="00A44452" w:rsidRDefault="00A44452" w:rsidP="00A44452">
      <w:pPr>
        <w:spacing w:after="160" w:line="252" w:lineRule="auto"/>
        <w:jc w:val="center"/>
        <w:rPr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„…hogy mindenkinek esélye legyen a túlélésre”</w:t>
      </w:r>
    </w:p>
    <w:p w:rsidR="00A44452" w:rsidRDefault="00A44452" w:rsidP="00A44452">
      <w:pPr>
        <w:spacing w:line="252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Eddigi kidolgozott kampányaink nagy sikerre tettek szert, hiszen országosan már több helyi mentőállomásnak nyújtottunk tárgyi és </w:t>
      </w:r>
      <w:proofErr w:type="gramStart"/>
      <w:r>
        <w:rPr>
          <w:sz w:val="28"/>
          <w:szCs w:val="28"/>
        </w:rPr>
        <w:t>anyagi  segítséget</w:t>
      </w:r>
      <w:proofErr w:type="gramEnd"/>
      <w:r>
        <w:rPr>
          <w:sz w:val="28"/>
          <w:szCs w:val="28"/>
        </w:rPr>
        <w:t>, ezért az „ÉLETJEL” kampányunk elindításával többek között speciális hordágyakat, GPS navigációs rendszereket, oxigén adagolót stb. adományozunk egyes mentőállomások részére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A44452" w:rsidRDefault="00A44452" w:rsidP="00A44452">
      <w:pPr>
        <w:spacing w:line="252" w:lineRule="auto"/>
        <w:rPr>
          <w:b/>
          <w:bCs/>
          <w:i/>
          <w:iCs/>
          <w:sz w:val="28"/>
          <w:szCs w:val="28"/>
        </w:rPr>
      </w:pPr>
    </w:p>
    <w:p w:rsidR="00A44452" w:rsidRPr="00A44452" w:rsidRDefault="00A44452" w:rsidP="00A44452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>A balestek gyorsabb mentése érdekében</w:t>
      </w:r>
      <w:r>
        <w:rPr>
          <w:color w:val="1F497D"/>
          <w:sz w:val="28"/>
          <w:szCs w:val="28"/>
        </w:rPr>
        <w:t>,</w:t>
      </w:r>
      <w:r>
        <w:rPr>
          <w:sz w:val="28"/>
          <w:szCs w:val="28"/>
        </w:rPr>
        <w:t xml:space="preserve"> a </w:t>
      </w:r>
      <w:r>
        <w:rPr>
          <w:color w:val="2E75B6"/>
          <w:sz w:val="28"/>
          <w:szCs w:val="28"/>
        </w:rPr>
        <w:t xml:space="preserve">Budaörs és Kistérsége Mentéséért Alapítvánnyal </w:t>
      </w:r>
      <w:r>
        <w:rPr>
          <w:sz w:val="28"/>
          <w:szCs w:val="28"/>
        </w:rPr>
        <w:t>kötött szerződésünk értelmében</w:t>
      </w:r>
      <w:r>
        <w:rPr>
          <w:color w:val="1F497D"/>
          <w:sz w:val="28"/>
          <w:szCs w:val="28"/>
        </w:rPr>
        <w:t>,</w:t>
      </w:r>
      <w:r>
        <w:rPr>
          <w:sz w:val="28"/>
          <w:szCs w:val="28"/>
        </w:rPr>
        <w:t xml:space="preserve"> jelenleg is szeretnénk </w:t>
      </w:r>
      <w:r>
        <w:rPr>
          <w:sz w:val="28"/>
          <w:szCs w:val="28"/>
        </w:rPr>
        <w:lastRenderedPageBreak/>
        <w:t>segítséget nyújtani a</w:t>
      </w:r>
      <w:r>
        <w:rPr>
          <w:color w:val="1F497D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Budaörsi Mentőállomásnak</w:t>
      </w:r>
      <w:r>
        <w:rPr>
          <w:sz w:val="28"/>
          <w:szCs w:val="28"/>
        </w:rPr>
        <w:t xml:space="preserve"> csakúgy, mint ahogy az előző években tettük.</w:t>
      </w:r>
      <w:bookmarkStart w:id="0" w:name="_GoBack"/>
      <w:bookmarkEnd w:id="0"/>
    </w:p>
    <w:p w:rsidR="00A44452" w:rsidRDefault="00A44452" w:rsidP="00A44452">
      <w:pPr>
        <w:spacing w:line="252" w:lineRule="auto"/>
        <w:jc w:val="center"/>
        <w:rPr>
          <w:b/>
          <w:bCs/>
          <w:i/>
          <w:iCs/>
          <w:color w:val="2E75B6"/>
          <w:sz w:val="28"/>
          <w:szCs w:val="28"/>
          <w:u w:val="single"/>
        </w:rPr>
      </w:pPr>
      <w:r>
        <w:rPr>
          <w:b/>
          <w:bCs/>
          <w:color w:val="2E75B6"/>
          <w:sz w:val="28"/>
          <w:szCs w:val="28"/>
          <w:u w:val="single"/>
        </w:rPr>
        <w:t>2016.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color w:val="2E75B6"/>
          <w:sz w:val="28"/>
          <w:szCs w:val="28"/>
          <w:u w:val="single"/>
        </w:rPr>
        <w:t>11.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color w:val="2E75B6"/>
          <w:sz w:val="28"/>
          <w:szCs w:val="28"/>
          <w:u w:val="single"/>
        </w:rPr>
        <w:t>17.-én 700.000 Ft értékű</w:t>
      </w:r>
      <w:r>
        <w:rPr>
          <w:b/>
          <w:bCs/>
          <w:color w:val="0070C0"/>
          <w:sz w:val="28"/>
          <w:szCs w:val="28"/>
          <w:u w:val="single"/>
        </w:rPr>
        <w:t>,</w:t>
      </w:r>
      <w:r>
        <w:rPr>
          <w:b/>
          <w:bCs/>
          <w:color w:val="2E75B6"/>
          <w:sz w:val="28"/>
          <w:szCs w:val="28"/>
          <w:u w:val="single"/>
        </w:rPr>
        <w:t xml:space="preserve"> mindennapi munkához szükséges fejrögzítőt és egy standard </w:t>
      </w:r>
      <w:proofErr w:type="spellStart"/>
      <w:r>
        <w:rPr>
          <w:b/>
          <w:bCs/>
          <w:color w:val="2E75B6"/>
          <w:sz w:val="28"/>
          <w:szCs w:val="28"/>
          <w:u w:val="single"/>
        </w:rPr>
        <w:t>defibrillátor</w:t>
      </w:r>
      <w:proofErr w:type="spellEnd"/>
      <w:r>
        <w:rPr>
          <w:b/>
          <w:bCs/>
          <w:color w:val="2E75B6"/>
          <w:sz w:val="28"/>
          <w:szCs w:val="28"/>
          <w:u w:val="single"/>
        </w:rPr>
        <w:t xml:space="preserve"> csomagot adományoztunk a Budaörsi Mentőállomás részére.</w:t>
      </w:r>
    </w:p>
    <w:p w:rsidR="00A44452" w:rsidRDefault="00A44452" w:rsidP="00A44452">
      <w:pPr>
        <w:spacing w:line="252" w:lineRule="auto"/>
      </w:pPr>
    </w:p>
    <w:p w:rsidR="00A44452" w:rsidRDefault="00A44452" w:rsidP="00A44452">
      <w:pPr>
        <w:spacing w:line="252" w:lineRule="auto"/>
        <w:jc w:val="center"/>
        <w:rPr>
          <w:lang w:eastAsia="hu-HU"/>
        </w:rPr>
      </w:pPr>
      <w:r>
        <w:rPr>
          <w:b/>
          <w:bCs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2085975" cy="1800225"/>
            <wp:effectExtent l="0" t="0" r="9525" b="9525"/>
            <wp:docPr id="5" name="Kép 5" descr="cid:image003.jpg@01D428DA.706E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3.jpg@01D428DA.706ED4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4"/>
          <w:szCs w:val="24"/>
          <w:lang w:eastAsia="hu-HU"/>
        </w:rPr>
        <w:t xml:space="preserve">  </w:t>
      </w:r>
      <w:r>
        <w:rPr>
          <w:b/>
          <w:bCs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1781175" cy="1800225"/>
            <wp:effectExtent l="0" t="0" r="9525" b="9525"/>
            <wp:docPr id="4" name="Kép 4" descr="cid:image004.jpg@01D428DA.706E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d:image004.jpg@01D428DA.706ED4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4"/>
          <w:szCs w:val="24"/>
          <w:lang w:eastAsia="hu-HU"/>
        </w:rPr>
        <w:t>  </w:t>
      </w:r>
      <w:r>
        <w:rPr>
          <w:noProof/>
          <w:lang w:eastAsia="hu-HU"/>
        </w:rPr>
        <w:drawing>
          <wp:inline distT="0" distB="0" distL="0" distR="0">
            <wp:extent cx="1762125" cy="1800225"/>
            <wp:effectExtent l="0" t="0" r="9525" b="9525"/>
            <wp:docPr id="3" name="Kép 3" descr="cid:image005.jpg@01D428DA.706E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id:image005.jpg@01D428DA.706ED4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52" w:rsidRDefault="00A44452" w:rsidP="00A44452">
      <w:pPr>
        <w:spacing w:line="252" w:lineRule="auto"/>
        <w:jc w:val="center"/>
        <w:rPr>
          <w:b/>
          <w:bCs/>
          <w:i/>
          <w:iCs/>
        </w:rPr>
      </w:pPr>
    </w:p>
    <w:p w:rsidR="00A44452" w:rsidRDefault="00A44452" w:rsidP="00A44452">
      <w:pPr>
        <w:spacing w:after="160" w:line="252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2017.12.07-én egy </w:t>
      </w:r>
      <w:proofErr w:type="spellStart"/>
      <w:r>
        <w:rPr>
          <w:b/>
          <w:bCs/>
          <w:i/>
          <w:iCs/>
          <w:color w:val="0070C0"/>
          <w:sz w:val="28"/>
          <w:szCs w:val="28"/>
        </w:rPr>
        <w:t>Prefusor</w:t>
      </w:r>
      <w:proofErr w:type="spellEnd"/>
      <w:r>
        <w:rPr>
          <w:b/>
          <w:bCs/>
          <w:i/>
          <w:i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70C0"/>
          <w:sz w:val="28"/>
          <w:szCs w:val="28"/>
        </w:rPr>
        <w:t>Space</w:t>
      </w:r>
      <w:proofErr w:type="spellEnd"/>
      <w:r>
        <w:rPr>
          <w:b/>
          <w:bCs/>
          <w:i/>
          <w:iCs/>
          <w:color w:val="0070C0"/>
          <w:sz w:val="28"/>
          <w:szCs w:val="28"/>
        </w:rPr>
        <w:t xml:space="preserve"> X1</w:t>
      </w:r>
      <w:r>
        <w:rPr>
          <w:b/>
          <w:bCs/>
          <w:color w:val="0070C0"/>
          <w:sz w:val="28"/>
          <w:szCs w:val="28"/>
        </w:rPr>
        <w:t xml:space="preserve"> infúziós pumpát állvánnyal, laringoszkóp készletet különböző </w:t>
      </w:r>
      <w:proofErr w:type="spellStart"/>
      <w:r>
        <w:rPr>
          <w:b/>
          <w:bCs/>
          <w:color w:val="0070C0"/>
          <w:sz w:val="28"/>
          <w:szCs w:val="28"/>
        </w:rPr>
        <w:t>lapocokkal</w:t>
      </w:r>
      <w:proofErr w:type="spellEnd"/>
      <w:r>
        <w:rPr>
          <w:b/>
          <w:bCs/>
          <w:color w:val="0070C0"/>
          <w:sz w:val="28"/>
          <w:szCs w:val="28"/>
        </w:rPr>
        <w:t>, speciális mentős ollókat, valamint mentőponyvákat adtunk át részükre</w:t>
      </w:r>
    </w:p>
    <w:p w:rsidR="00A44452" w:rsidRDefault="00A44452" w:rsidP="00A44452">
      <w:pPr>
        <w:spacing w:line="252" w:lineRule="auto"/>
        <w:jc w:val="center"/>
        <w:rPr>
          <w:rFonts w:ascii="Arial" w:hAnsi="Arial" w:cs="Arial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228850" cy="1800225"/>
            <wp:effectExtent l="0" t="0" r="0" b="9525"/>
            <wp:docPr id="2" name="Kép 2" descr="cid:image006.jpg@01D428DA.706E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id:image006.jpg@01D428DA.706ED4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noProof/>
          <w:lang w:eastAsia="hu-HU"/>
        </w:rPr>
        <w:drawing>
          <wp:inline distT="0" distB="0" distL="0" distR="0">
            <wp:extent cx="2428875" cy="1800225"/>
            <wp:effectExtent l="0" t="0" r="9525" b="9525"/>
            <wp:docPr id="1" name="Kép 1" descr="cid:image007.jpg@01D428DA.706E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cid:image007.jpg@01D428DA.706ED40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52" w:rsidRDefault="00A44452" w:rsidP="00A44452">
      <w:pPr>
        <w:spacing w:after="160" w:line="252" w:lineRule="auto"/>
        <w:jc w:val="center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Az adományokat átvette: Nagy Gábor, a Budaörsi Mentőállomás vezetője és Győrfi Pál, az OMSZ szóvivője</w:t>
      </w:r>
    </w:p>
    <w:p w:rsidR="00A44452" w:rsidRDefault="00A44452" w:rsidP="00A44452">
      <w:pPr>
        <w:spacing w:after="160" w:line="252" w:lineRule="auto"/>
        <w:jc w:val="center"/>
        <w:rPr>
          <w:b/>
          <w:bCs/>
          <w:color w:val="FF0000"/>
          <w:sz w:val="24"/>
          <w:szCs w:val="24"/>
        </w:rPr>
      </w:pPr>
    </w:p>
    <w:p w:rsidR="00A44452" w:rsidRDefault="00A44452" w:rsidP="00A44452">
      <w:pPr>
        <w:spacing w:line="252" w:lineRule="auto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A Budaörsi Mentőállomás ezúttal sürgősségi mentéstechnikai eszközök megvásárlásában kérte a segítségünket!</w:t>
      </w:r>
    </w:p>
    <w:p w:rsidR="00A44452" w:rsidRDefault="00A44452" w:rsidP="00A44452">
      <w:pPr>
        <w:spacing w:line="252" w:lineRule="auto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Az eszközcsomag értéke: 1.000.000 Ft</w:t>
      </w:r>
    </w:p>
    <w:p w:rsidR="00A44452" w:rsidRDefault="00A44452" w:rsidP="00A44452">
      <w:pPr>
        <w:spacing w:line="252" w:lineRule="auto"/>
        <w:rPr>
          <w:b/>
          <w:bCs/>
          <w:i/>
          <w:iCs/>
          <w:sz w:val="28"/>
          <w:szCs w:val="28"/>
        </w:rPr>
      </w:pPr>
    </w:p>
    <w:p w:rsidR="00A44452" w:rsidRDefault="00A44452" w:rsidP="00A44452">
      <w:pPr>
        <w:spacing w:line="252" w:lineRule="auto"/>
        <w:rPr>
          <w:b/>
          <w:bCs/>
          <w:i/>
          <w:iCs/>
          <w:sz w:val="28"/>
          <w:szCs w:val="28"/>
        </w:rPr>
      </w:pPr>
    </w:p>
    <w:p w:rsidR="00A44452" w:rsidRDefault="00A44452" w:rsidP="00A44452">
      <w:pPr>
        <w:rPr>
          <w:color w:val="2E75B6"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Hitelességünket alátámasztva csatolva küldjük a </w:t>
      </w:r>
      <w:r>
        <w:rPr>
          <w:color w:val="2E75B6"/>
          <w:sz w:val="24"/>
          <w:szCs w:val="24"/>
          <w:lang w:eastAsia="hu-HU"/>
        </w:rPr>
        <w:t>támogatási szerződést</w:t>
      </w:r>
      <w:r>
        <w:rPr>
          <w:sz w:val="24"/>
          <w:szCs w:val="24"/>
          <w:lang w:eastAsia="hu-HU"/>
        </w:rPr>
        <w:t xml:space="preserve">, illetve az előző átadásról készült </w:t>
      </w:r>
      <w:r>
        <w:rPr>
          <w:color w:val="2E75B6"/>
          <w:sz w:val="24"/>
          <w:szCs w:val="24"/>
          <w:lang w:eastAsia="hu-HU"/>
        </w:rPr>
        <w:t>átadás-átvételi jegyzőkönyvet.</w:t>
      </w:r>
    </w:p>
    <w:p w:rsidR="00A44452" w:rsidRDefault="00A44452" w:rsidP="00A44452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Sikereink nem valósulhattak volna meg azon állhatatos támogatók nélkül, akik a folyamatosan romló gazdasági nehézségek ellenére is fontosnak érezték és érzik „egy jó ügy” érdekét.</w:t>
      </w:r>
    </w:p>
    <w:p w:rsidR="00A44452" w:rsidRDefault="00A44452" w:rsidP="00A44452">
      <w:pPr>
        <w:rPr>
          <w:b/>
          <w:bCs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Kérjük, segítse Egyesületünket céljai elérésében. Az Ön által felajánlott összeget </w:t>
      </w:r>
      <w:r>
        <w:rPr>
          <w:b/>
          <w:bCs/>
          <w:sz w:val="24"/>
          <w:szCs w:val="24"/>
          <w:lang w:eastAsia="hu-HU"/>
        </w:rPr>
        <w:t xml:space="preserve">utánvételes </w:t>
      </w:r>
      <w:proofErr w:type="gramStart"/>
      <w:r>
        <w:rPr>
          <w:b/>
          <w:bCs/>
          <w:sz w:val="24"/>
          <w:szCs w:val="24"/>
          <w:lang w:eastAsia="hu-HU"/>
        </w:rPr>
        <w:t>értéklevél átvételével,</w:t>
      </w:r>
      <w:proofErr w:type="gramEnd"/>
      <w:r>
        <w:rPr>
          <w:sz w:val="24"/>
          <w:szCs w:val="24"/>
          <w:lang w:eastAsia="hu-HU"/>
        </w:rPr>
        <w:t xml:space="preserve"> vagy ezen összeg átutalásával tehet meg az alábbi </w:t>
      </w:r>
      <w:r>
        <w:rPr>
          <w:b/>
          <w:bCs/>
          <w:sz w:val="24"/>
          <w:szCs w:val="24"/>
          <w:lang w:eastAsia="hu-HU"/>
        </w:rPr>
        <w:t>számla számra, amiről természetesen adóigazolást ill. számlát állítunk ki, így 100%-ban el tudja számolni költségként.</w:t>
      </w:r>
    </w:p>
    <w:p w:rsidR="00A44452" w:rsidRDefault="00A44452" w:rsidP="00A44452">
      <w:pPr>
        <w:rPr>
          <w:sz w:val="24"/>
          <w:szCs w:val="24"/>
          <w:lang w:eastAsia="hu-HU"/>
        </w:rPr>
      </w:pPr>
    </w:p>
    <w:p w:rsidR="00A44452" w:rsidRDefault="00A44452" w:rsidP="00A44452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Erste Bank: </w:t>
      </w:r>
      <w:r>
        <w:rPr>
          <w:b/>
          <w:bCs/>
          <w:sz w:val="24"/>
          <w:szCs w:val="24"/>
          <w:lang w:eastAsia="hu-HU"/>
        </w:rPr>
        <w:t xml:space="preserve">11600006-00000000-13803339 </w:t>
      </w:r>
    </w:p>
    <w:p w:rsidR="00A44452" w:rsidRDefault="00A44452" w:rsidP="00A44452">
      <w:pPr>
        <w:rPr>
          <w:sz w:val="24"/>
          <w:szCs w:val="24"/>
          <w:lang w:eastAsia="hu-HU"/>
        </w:rPr>
      </w:pPr>
    </w:p>
    <w:p w:rsidR="00A44452" w:rsidRDefault="00A44452" w:rsidP="00A44452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Köszönjük a bizalmat, és azt, hogy megtisztelt levelünk elolvasásával.</w:t>
      </w:r>
    </w:p>
    <w:p w:rsidR="00A44452" w:rsidRDefault="00A44452" w:rsidP="00A44452">
      <w:pPr>
        <w:spacing w:after="240" w:line="252" w:lineRule="auto"/>
      </w:pPr>
      <w:r>
        <w:rPr>
          <w:b/>
          <w:bCs/>
          <w:sz w:val="24"/>
          <w:szCs w:val="24"/>
          <w:lang w:eastAsia="hu-HU"/>
        </w:rPr>
        <w:t>Segítség egy mosolyért!</w:t>
      </w:r>
    </w:p>
    <w:p w:rsidR="00A44452" w:rsidRDefault="00A44452" w:rsidP="00A44452">
      <w:pPr>
        <w:rPr>
          <w:lang w:eastAsia="hu-HU"/>
        </w:rPr>
      </w:pPr>
    </w:p>
    <w:p w:rsidR="00A44452" w:rsidRDefault="00A44452" w:rsidP="00A44452">
      <w:pPr>
        <w:rPr>
          <w:lang w:eastAsia="hu-HU"/>
        </w:rPr>
      </w:pPr>
      <w:r>
        <w:rPr>
          <w:lang w:eastAsia="hu-HU"/>
        </w:rPr>
        <w:t>Köszönettel:</w:t>
      </w:r>
    </w:p>
    <w:p w:rsidR="00A44452" w:rsidRDefault="00A44452" w:rsidP="00A44452">
      <w:pPr>
        <w:jc w:val="center"/>
        <w:rPr>
          <w:lang w:eastAsia="hu-HU"/>
        </w:rPr>
      </w:pPr>
      <w:proofErr w:type="spellStart"/>
      <w:r>
        <w:rPr>
          <w:lang w:eastAsia="hu-HU"/>
        </w:rPr>
        <w:t>Faul</w:t>
      </w:r>
      <w:proofErr w:type="spellEnd"/>
      <w:r>
        <w:rPr>
          <w:lang w:eastAsia="hu-HU"/>
        </w:rPr>
        <w:t xml:space="preserve"> Krisztina</w:t>
      </w:r>
    </w:p>
    <w:p w:rsidR="00A44452" w:rsidRDefault="00A44452" w:rsidP="00A44452">
      <w:pPr>
        <w:jc w:val="center"/>
        <w:rPr>
          <w:lang w:eastAsia="hu-HU"/>
        </w:rPr>
      </w:pPr>
      <w:r>
        <w:rPr>
          <w:lang w:eastAsia="hu-HU"/>
        </w:rPr>
        <w:t>Egyesületi tag</w:t>
      </w:r>
    </w:p>
    <w:p w:rsidR="00A44452" w:rsidRDefault="00A44452" w:rsidP="00A44452">
      <w:pPr>
        <w:jc w:val="center"/>
        <w:rPr>
          <w:lang w:eastAsia="hu-HU"/>
        </w:rPr>
      </w:pPr>
      <w:hyperlink r:id="rId17" w:history="1">
        <w:r>
          <w:rPr>
            <w:rStyle w:val="Hiperhivatkozs"/>
            <w:lang w:eastAsia="hu-HU"/>
          </w:rPr>
          <w:t>Országos Egyesület A Mosolyért Közhasznú Egyesület</w:t>
        </w:r>
      </w:hyperlink>
    </w:p>
    <w:p w:rsidR="00A44452" w:rsidRDefault="00A44452" w:rsidP="00A44452"/>
    <w:p w:rsidR="00A44452" w:rsidRDefault="00A44452"/>
    <w:sectPr w:rsidR="00A4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52"/>
    <w:rsid w:val="00A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1BB33F"/>
  <w15:chartTrackingRefBased/>
  <w15:docId w15:val="{616A4C5A-5F1F-4134-B5A5-7237FB9D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445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44452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44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428DA.706ED40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5.jpg@01D428DA.706ED400" TargetMode="External"/><Relationship Id="rId17" Type="http://schemas.openxmlformats.org/officeDocument/2006/relationships/hyperlink" Target="http://mosolyert.hu/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7.jpg@01D428DA.706ED4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solyert.hu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mosolyert@mosolyert.hu" TargetMode="External"/><Relationship Id="rId15" Type="http://schemas.openxmlformats.org/officeDocument/2006/relationships/image" Target="media/image6.jpeg"/><Relationship Id="rId10" Type="http://schemas.openxmlformats.org/officeDocument/2006/relationships/image" Target="cid:image004.jpg@01D428DA.706ED40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cid:image006.jpg@01D428DA.706ED4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2019-05-02T13:09:00Z</dcterms:created>
  <dcterms:modified xsi:type="dcterms:W3CDTF">2019-05-02T13:10:00Z</dcterms:modified>
</cp:coreProperties>
</file>