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920" w:rsidRPr="002120AE" w:rsidRDefault="004A0920" w:rsidP="004A0920">
      <w:pPr>
        <w:rPr>
          <w:b/>
        </w:rPr>
      </w:pPr>
      <w:r>
        <w:rPr>
          <w:b/>
        </w:rPr>
        <w:t>E</w:t>
      </w:r>
      <w:r w:rsidRPr="002120AE">
        <w:rPr>
          <w:b/>
        </w:rPr>
        <w:t>LŐTERJESZTÉS</w:t>
      </w:r>
    </w:p>
    <w:p w:rsidR="004A0920" w:rsidRPr="002120AE" w:rsidRDefault="004A0920" w:rsidP="004A0920">
      <w:pPr>
        <w:rPr>
          <w:b/>
        </w:rPr>
      </w:pPr>
      <w:r w:rsidRPr="002120AE">
        <w:rPr>
          <w:b/>
        </w:rPr>
        <w:t>A KÉPVISELŐ-TESTÜLET</w:t>
      </w:r>
    </w:p>
    <w:p w:rsidR="004A0920" w:rsidRPr="002120AE" w:rsidRDefault="004A0920" w:rsidP="004A0920">
      <w:pPr>
        <w:rPr>
          <w:b/>
        </w:rPr>
      </w:pPr>
      <w:r w:rsidRPr="002120AE">
        <w:rPr>
          <w:b/>
        </w:rPr>
        <w:t>201</w:t>
      </w:r>
      <w:r>
        <w:rPr>
          <w:b/>
        </w:rPr>
        <w:t>9</w:t>
      </w:r>
      <w:r w:rsidRPr="002120AE">
        <w:rPr>
          <w:b/>
        </w:rPr>
        <w:t xml:space="preserve">. </w:t>
      </w:r>
      <w:r>
        <w:rPr>
          <w:b/>
        </w:rPr>
        <w:t>szeptember 30</w:t>
      </w:r>
      <w:r>
        <w:rPr>
          <w:b/>
        </w:rPr>
        <w:t>-i rendes</w:t>
      </w:r>
      <w:r w:rsidRPr="002120AE">
        <w:rPr>
          <w:b/>
        </w:rPr>
        <w:t xml:space="preserve"> ülésére</w:t>
      </w:r>
    </w:p>
    <w:p w:rsidR="004A0920" w:rsidRPr="002120AE" w:rsidRDefault="004A0920" w:rsidP="004A0920">
      <w:pPr>
        <w:jc w:val="center"/>
        <w:rPr>
          <w:b/>
        </w:rPr>
      </w:pPr>
    </w:p>
    <w:p w:rsidR="004A0920" w:rsidRDefault="004A0920" w:rsidP="004A0920">
      <w:pPr>
        <w:adjustRightInd w:val="0"/>
        <w:jc w:val="center"/>
        <w:rPr>
          <w:b/>
        </w:rPr>
      </w:pPr>
      <w:r w:rsidRPr="007936B9">
        <w:rPr>
          <w:b/>
        </w:rPr>
        <w:t>Előterjesztés</w:t>
      </w:r>
    </w:p>
    <w:p w:rsidR="004A0920" w:rsidRPr="004F7E58" w:rsidRDefault="004A0920" w:rsidP="004A0920">
      <w:pPr>
        <w:adjustRightInd w:val="0"/>
        <w:jc w:val="center"/>
        <w:rPr>
          <w:b/>
        </w:rPr>
      </w:pPr>
    </w:p>
    <w:p w:rsidR="004A0920" w:rsidRPr="00805D6C" w:rsidRDefault="004A0920" w:rsidP="004A0920">
      <w:pPr>
        <w:jc w:val="center"/>
        <w:rPr>
          <w:b/>
          <w:szCs w:val="24"/>
        </w:rPr>
      </w:pPr>
      <w:r>
        <w:rPr>
          <w:b/>
          <w:szCs w:val="24"/>
        </w:rPr>
        <w:t>Kodolányi János Közösségi ház és Könyvtár törzskönyvi bejegyzéssel kapcsolatos módosítás</w:t>
      </w:r>
    </w:p>
    <w:p w:rsidR="004A0920" w:rsidRPr="002120AE" w:rsidRDefault="004A0920" w:rsidP="004A0920">
      <w:pPr>
        <w:rPr>
          <w:szCs w:val="24"/>
        </w:rPr>
      </w:pPr>
      <w:r w:rsidRPr="002120AE">
        <w:rPr>
          <w:szCs w:val="24"/>
        </w:rPr>
        <w:t xml:space="preserve">A napirendet tárgyaló ülés dátuma: </w:t>
      </w:r>
      <w:r w:rsidRPr="002120AE">
        <w:rPr>
          <w:szCs w:val="24"/>
        </w:rPr>
        <w:tab/>
      </w:r>
      <w:r w:rsidRPr="002120AE">
        <w:rPr>
          <w:szCs w:val="24"/>
        </w:rPr>
        <w:tab/>
      </w:r>
      <w:r w:rsidRPr="002120AE">
        <w:rPr>
          <w:szCs w:val="24"/>
        </w:rPr>
        <w:tab/>
        <w:t>201</w:t>
      </w:r>
      <w:r>
        <w:rPr>
          <w:szCs w:val="24"/>
        </w:rPr>
        <w:t>9</w:t>
      </w:r>
      <w:r w:rsidRPr="002120AE">
        <w:rPr>
          <w:szCs w:val="24"/>
        </w:rPr>
        <w:t>.</w:t>
      </w:r>
      <w:r>
        <w:rPr>
          <w:szCs w:val="24"/>
        </w:rPr>
        <w:t>0</w:t>
      </w:r>
      <w:r>
        <w:rPr>
          <w:szCs w:val="24"/>
        </w:rPr>
        <w:t>9.30</w:t>
      </w:r>
      <w:r>
        <w:rPr>
          <w:szCs w:val="24"/>
        </w:rPr>
        <w:t>.</w:t>
      </w:r>
    </w:p>
    <w:p w:rsidR="004A0920" w:rsidRPr="002120AE" w:rsidRDefault="004A0920" w:rsidP="004A0920">
      <w:pPr>
        <w:rPr>
          <w:szCs w:val="24"/>
        </w:rPr>
      </w:pPr>
      <w:r w:rsidRPr="002120AE">
        <w:rPr>
          <w:szCs w:val="24"/>
        </w:rPr>
        <w:t xml:space="preserve">A napirendet tárgyaló ülés: </w:t>
      </w:r>
      <w:r w:rsidRPr="002120AE">
        <w:rPr>
          <w:szCs w:val="24"/>
        </w:rPr>
        <w:tab/>
      </w:r>
      <w:r w:rsidRPr="002120AE">
        <w:rPr>
          <w:szCs w:val="24"/>
        </w:rPr>
        <w:tab/>
      </w:r>
      <w:r w:rsidRPr="002120AE">
        <w:rPr>
          <w:szCs w:val="24"/>
        </w:rPr>
        <w:tab/>
      </w:r>
      <w:r w:rsidRPr="002120AE">
        <w:rPr>
          <w:szCs w:val="24"/>
        </w:rPr>
        <w:tab/>
        <w:t xml:space="preserve">Képviselő-testület </w:t>
      </w:r>
    </w:p>
    <w:p w:rsidR="004A0920" w:rsidRPr="002120AE" w:rsidRDefault="004A0920" w:rsidP="004A0920">
      <w:pPr>
        <w:rPr>
          <w:szCs w:val="24"/>
        </w:rPr>
      </w:pPr>
      <w:r w:rsidRPr="002120AE">
        <w:rPr>
          <w:szCs w:val="24"/>
        </w:rPr>
        <w:t xml:space="preserve">Az előterjesztést készítette: </w:t>
      </w:r>
      <w:r w:rsidRPr="002120AE">
        <w:rPr>
          <w:szCs w:val="24"/>
        </w:rPr>
        <w:tab/>
      </w:r>
      <w:r w:rsidRPr="002120AE">
        <w:rPr>
          <w:szCs w:val="24"/>
        </w:rPr>
        <w:tab/>
      </w:r>
      <w:r w:rsidRPr="002120AE">
        <w:rPr>
          <w:szCs w:val="24"/>
        </w:rPr>
        <w:tab/>
      </w:r>
      <w:r w:rsidRPr="002120AE">
        <w:rPr>
          <w:szCs w:val="24"/>
        </w:rPr>
        <w:tab/>
      </w:r>
      <w:r>
        <w:rPr>
          <w:szCs w:val="24"/>
        </w:rPr>
        <w:t>jegyző</w:t>
      </w:r>
    </w:p>
    <w:p w:rsidR="004A0920" w:rsidRPr="002120AE" w:rsidRDefault="004A0920" w:rsidP="004A0920">
      <w:pPr>
        <w:rPr>
          <w:szCs w:val="24"/>
        </w:rPr>
      </w:pPr>
      <w:r w:rsidRPr="002120AE">
        <w:rPr>
          <w:szCs w:val="24"/>
        </w:rPr>
        <w:t>Előterjesztő:</w:t>
      </w:r>
      <w:r w:rsidRPr="002120AE">
        <w:rPr>
          <w:szCs w:val="24"/>
        </w:rPr>
        <w:tab/>
      </w:r>
      <w:r w:rsidRPr="002120AE">
        <w:rPr>
          <w:szCs w:val="24"/>
        </w:rPr>
        <w:tab/>
      </w:r>
      <w:r w:rsidRPr="002120AE">
        <w:rPr>
          <w:szCs w:val="24"/>
        </w:rPr>
        <w:tab/>
      </w:r>
      <w:r w:rsidRPr="002120AE">
        <w:rPr>
          <w:szCs w:val="24"/>
        </w:rPr>
        <w:tab/>
      </w:r>
      <w:r w:rsidRPr="002120AE">
        <w:rPr>
          <w:szCs w:val="24"/>
        </w:rPr>
        <w:tab/>
      </w:r>
      <w:r w:rsidRPr="002120AE">
        <w:rPr>
          <w:szCs w:val="24"/>
        </w:rPr>
        <w:tab/>
      </w:r>
      <w:r>
        <w:rPr>
          <w:szCs w:val="24"/>
        </w:rPr>
        <w:t>Polgármester</w:t>
      </w:r>
      <w:r w:rsidRPr="002120AE">
        <w:rPr>
          <w:szCs w:val="24"/>
        </w:rPr>
        <w:t xml:space="preserve"> </w:t>
      </w:r>
    </w:p>
    <w:p w:rsidR="004A0920" w:rsidRPr="002120AE" w:rsidRDefault="004A0920" w:rsidP="004A0920">
      <w:pPr>
        <w:rPr>
          <w:szCs w:val="24"/>
        </w:rPr>
      </w:pPr>
      <w:r w:rsidRPr="002120AE">
        <w:rPr>
          <w:szCs w:val="24"/>
        </w:rPr>
        <w:t xml:space="preserve">A napirendet tárgyaló ülés típusa: </w:t>
      </w:r>
      <w:r w:rsidRPr="002120AE">
        <w:rPr>
          <w:szCs w:val="24"/>
        </w:rPr>
        <w:tab/>
      </w:r>
      <w:r w:rsidRPr="002120AE">
        <w:rPr>
          <w:szCs w:val="24"/>
        </w:rPr>
        <w:tab/>
      </w:r>
      <w:r w:rsidRPr="002120AE">
        <w:rPr>
          <w:szCs w:val="24"/>
        </w:rPr>
        <w:tab/>
      </w:r>
      <w:r w:rsidRPr="002120AE">
        <w:rPr>
          <w:szCs w:val="24"/>
          <w:u w:val="single"/>
        </w:rPr>
        <w:t xml:space="preserve">nyílt </w:t>
      </w:r>
      <w:r w:rsidRPr="002120AE">
        <w:rPr>
          <w:szCs w:val="24"/>
        </w:rPr>
        <w:t xml:space="preserve">/ zárt </w:t>
      </w:r>
    </w:p>
    <w:p w:rsidR="004A0920" w:rsidRPr="002120AE" w:rsidRDefault="004A0920" w:rsidP="004A0920">
      <w:pPr>
        <w:rPr>
          <w:szCs w:val="24"/>
        </w:rPr>
      </w:pPr>
      <w:r w:rsidRPr="002120AE">
        <w:rPr>
          <w:szCs w:val="24"/>
        </w:rPr>
        <w:t xml:space="preserve">A napirendet tárgyaló ülés típusa: </w:t>
      </w:r>
      <w:r w:rsidRPr="002120AE">
        <w:rPr>
          <w:szCs w:val="24"/>
        </w:rPr>
        <w:tab/>
      </w:r>
      <w:r w:rsidRPr="002120AE">
        <w:rPr>
          <w:szCs w:val="24"/>
        </w:rPr>
        <w:tab/>
      </w:r>
      <w:r w:rsidRPr="002120AE">
        <w:rPr>
          <w:szCs w:val="24"/>
        </w:rPr>
        <w:tab/>
      </w:r>
      <w:r w:rsidRPr="00440355">
        <w:rPr>
          <w:szCs w:val="24"/>
          <w:u w:val="single"/>
        </w:rPr>
        <w:t>rendes</w:t>
      </w:r>
      <w:r w:rsidRPr="002120AE">
        <w:rPr>
          <w:szCs w:val="24"/>
        </w:rPr>
        <w:t xml:space="preserve"> / </w:t>
      </w:r>
      <w:r w:rsidRPr="00440355">
        <w:rPr>
          <w:szCs w:val="24"/>
        </w:rPr>
        <w:t xml:space="preserve">rendkívüli </w:t>
      </w:r>
    </w:p>
    <w:p w:rsidR="004A0920" w:rsidRPr="002120AE" w:rsidRDefault="004A0920" w:rsidP="004A0920">
      <w:pPr>
        <w:rPr>
          <w:szCs w:val="24"/>
        </w:rPr>
      </w:pPr>
      <w:r w:rsidRPr="002120AE">
        <w:rPr>
          <w:szCs w:val="24"/>
        </w:rPr>
        <w:t xml:space="preserve">A </w:t>
      </w:r>
      <w:r>
        <w:rPr>
          <w:szCs w:val="24"/>
        </w:rPr>
        <w:t>határozat</w:t>
      </w:r>
      <w:r w:rsidRPr="002120AE">
        <w:rPr>
          <w:szCs w:val="24"/>
        </w:rPr>
        <w:t xml:space="preserve"> elfogadásához szükséges többség típusát: </w:t>
      </w:r>
      <w:r w:rsidRPr="00805D6C">
        <w:rPr>
          <w:szCs w:val="24"/>
          <w:u w:val="single"/>
        </w:rPr>
        <w:t>egyszerű</w:t>
      </w:r>
      <w:r w:rsidRPr="002120AE">
        <w:rPr>
          <w:szCs w:val="24"/>
        </w:rPr>
        <w:t xml:space="preserve"> / </w:t>
      </w:r>
      <w:r w:rsidRPr="00805D6C">
        <w:rPr>
          <w:szCs w:val="24"/>
        </w:rPr>
        <w:t xml:space="preserve">minősített </w:t>
      </w:r>
    </w:p>
    <w:p w:rsidR="004A0920" w:rsidRPr="002120AE" w:rsidRDefault="004A0920" w:rsidP="004A0920">
      <w:pPr>
        <w:rPr>
          <w:szCs w:val="24"/>
        </w:rPr>
      </w:pPr>
      <w:r w:rsidRPr="002120AE">
        <w:rPr>
          <w:szCs w:val="24"/>
        </w:rPr>
        <w:t xml:space="preserve">A szavazás módja: </w:t>
      </w:r>
      <w:r w:rsidRPr="002120AE">
        <w:rPr>
          <w:szCs w:val="24"/>
        </w:rPr>
        <w:tab/>
      </w:r>
      <w:r w:rsidRPr="002120AE">
        <w:rPr>
          <w:szCs w:val="24"/>
        </w:rPr>
        <w:tab/>
      </w:r>
      <w:r w:rsidRPr="002120AE">
        <w:rPr>
          <w:szCs w:val="24"/>
        </w:rPr>
        <w:tab/>
      </w:r>
      <w:r w:rsidRPr="002120AE">
        <w:rPr>
          <w:szCs w:val="24"/>
        </w:rPr>
        <w:tab/>
      </w:r>
      <w:r w:rsidRPr="002120AE">
        <w:rPr>
          <w:szCs w:val="24"/>
        </w:rPr>
        <w:tab/>
      </w:r>
      <w:r w:rsidRPr="002120AE">
        <w:rPr>
          <w:szCs w:val="24"/>
          <w:u w:val="single"/>
        </w:rPr>
        <w:t>nyílt</w:t>
      </w:r>
      <w:r w:rsidRPr="002120AE">
        <w:rPr>
          <w:szCs w:val="24"/>
        </w:rPr>
        <w:t xml:space="preserve"> / titkos</w:t>
      </w:r>
    </w:p>
    <w:p w:rsidR="004A0920" w:rsidRPr="002120AE" w:rsidRDefault="004A0920" w:rsidP="004A0920">
      <w:pPr>
        <w:rPr>
          <w:szCs w:val="24"/>
        </w:rPr>
      </w:pPr>
    </w:p>
    <w:p w:rsidR="004A0920" w:rsidRDefault="004A0920" w:rsidP="004A0920">
      <w:pPr>
        <w:jc w:val="both"/>
        <w:rPr>
          <w:szCs w:val="24"/>
        </w:rPr>
      </w:pPr>
      <w:r>
        <w:rPr>
          <w:b/>
          <w:szCs w:val="24"/>
        </w:rPr>
        <w:t>1</w:t>
      </w:r>
      <w:r w:rsidRPr="000A56A1">
        <w:rPr>
          <w:b/>
          <w:szCs w:val="24"/>
        </w:rPr>
        <w:t>.Előzmények</w:t>
      </w:r>
      <w:r w:rsidRPr="00A31404">
        <w:rPr>
          <w:szCs w:val="24"/>
        </w:rPr>
        <w:t>, különösen az adott tárgykörben hozott korábbi testületi döntések és azok végrehajtásának állása:</w:t>
      </w:r>
      <w:r>
        <w:rPr>
          <w:szCs w:val="24"/>
        </w:rPr>
        <w:t xml:space="preserve"> ------</w:t>
      </w:r>
    </w:p>
    <w:p w:rsidR="004A0920" w:rsidRDefault="004A0920" w:rsidP="004A0920">
      <w:pPr>
        <w:jc w:val="both"/>
        <w:rPr>
          <w:b/>
          <w:szCs w:val="24"/>
        </w:rPr>
      </w:pPr>
    </w:p>
    <w:p w:rsidR="004A0920" w:rsidRDefault="004A0920" w:rsidP="004A0920">
      <w:pPr>
        <w:jc w:val="both"/>
        <w:rPr>
          <w:szCs w:val="24"/>
        </w:rPr>
      </w:pPr>
      <w:r>
        <w:rPr>
          <w:b/>
          <w:szCs w:val="24"/>
        </w:rPr>
        <w:t>2</w:t>
      </w:r>
      <w:r w:rsidRPr="005B6ACD">
        <w:rPr>
          <w:b/>
          <w:szCs w:val="24"/>
        </w:rPr>
        <w:t>. J</w:t>
      </w:r>
      <w:r>
        <w:rPr>
          <w:b/>
          <w:szCs w:val="24"/>
        </w:rPr>
        <w:t>ogszabályi hivatkozások</w:t>
      </w:r>
      <w:r>
        <w:rPr>
          <w:szCs w:val="24"/>
        </w:rPr>
        <w:t xml:space="preserve">: </w:t>
      </w:r>
    </w:p>
    <w:p w:rsidR="004A0920" w:rsidRDefault="004A0920" w:rsidP="004A0920">
      <w:pPr>
        <w:jc w:val="both"/>
        <w:rPr>
          <w:b/>
          <w:szCs w:val="24"/>
        </w:rPr>
      </w:pPr>
    </w:p>
    <w:p w:rsidR="004A0920" w:rsidRDefault="004A0920" w:rsidP="004A0920">
      <w:pPr>
        <w:jc w:val="both"/>
        <w:rPr>
          <w:szCs w:val="24"/>
        </w:rPr>
      </w:pPr>
      <w:r>
        <w:rPr>
          <w:b/>
          <w:szCs w:val="24"/>
        </w:rPr>
        <w:t>3.K</w:t>
      </w:r>
      <w:r w:rsidRPr="00201913">
        <w:rPr>
          <w:b/>
          <w:szCs w:val="24"/>
        </w:rPr>
        <w:t>öltségkihatások</w:t>
      </w:r>
      <w:r w:rsidRPr="00A31404">
        <w:rPr>
          <w:szCs w:val="24"/>
        </w:rPr>
        <w:t xml:space="preserve"> és egyéb szükséges feltételeket, illetve megteremtésük javasolt forrásai</w:t>
      </w:r>
      <w:r>
        <w:rPr>
          <w:szCs w:val="24"/>
        </w:rPr>
        <w:t>:</w:t>
      </w:r>
    </w:p>
    <w:p w:rsidR="004A0920" w:rsidRPr="00F82FBF" w:rsidRDefault="004A0920" w:rsidP="004A0920">
      <w:pPr>
        <w:jc w:val="both"/>
        <w:rPr>
          <w:bCs/>
        </w:rPr>
      </w:pPr>
      <w:r w:rsidRPr="00F82FBF">
        <w:rPr>
          <w:bCs/>
        </w:rPr>
        <w:t>Nincs</w:t>
      </w:r>
    </w:p>
    <w:p w:rsidR="004A0920" w:rsidRDefault="004A0920" w:rsidP="004A0920">
      <w:pPr>
        <w:jc w:val="both"/>
        <w:rPr>
          <w:b/>
        </w:rPr>
      </w:pPr>
    </w:p>
    <w:p w:rsidR="004A0920" w:rsidRPr="005B6ACD" w:rsidRDefault="004A0920" w:rsidP="004A0920">
      <w:pPr>
        <w:jc w:val="both"/>
        <w:rPr>
          <w:b/>
        </w:rPr>
      </w:pPr>
      <w:r>
        <w:rPr>
          <w:b/>
        </w:rPr>
        <w:t>4</w:t>
      </w:r>
      <w:r w:rsidRPr="004F51F9">
        <w:rPr>
          <w:b/>
        </w:rPr>
        <w:t xml:space="preserve">. Tényállás bemutatása: </w:t>
      </w:r>
    </w:p>
    <w:p w:rsidR="004A0920" w:rsidRDefault="004A0920" w:rsidP="004A0920">
      <w:pPr>
        <w:shd w:val="clear" w:color="auto" w:fill="FFFFFF"/>
        <w:spacing w:before="100" w:beforeAutospacing="1" w:after="100" w:afterAutospacing="1"/>
        <w:jc w:val="both"/>
        <w:rPr>
          <w:color w:val="000000"/>
          <w:szCs w:val="24"/>
        </w:rPr>
      </w:pPr>
      <w:r w:rsidRPr="009471A1">
        <w:rPr>
          <w:color w:val="000000"/>
          <w:szCs w:val="24"/>
        </w:rPr>
        <w:t xml:space="preserve">A Telki </w:t>
      </w:r>
      <w:r>
        <w:rPr>
          <w:color w:val="000000"/>
          <w:szCs w:val="24"/>
        </w:rPr>
        <w:t xml:space="preserve">Kodolányi János Közösségi Ház és könyvtár alapító okiratának elfogadásáról a képviselő-testület </w:t>
      </w:r>
      <w:r w:rsidRPr="009471A1">
        <w:rPr>
          <w:color w:val="000000"/>
          <w:szCs w:val="24"/>
        </w:rPr>
        <w:t xml:space="preserve">i ülésén 98/2019.(VI.25.) </w:t>
      </w:r>
      <w:proofErr w:type="spellStart"/>
      <w:r w:rsidRPr="009471A1">
        <w:rPr>
          <w:color w:val="000000"/>
          <w:szCs w:val="24"/>
        </w:rPr>
        <w:t>Öh</w:t>
      </w:r>
      <w:proofErr w:type="spellEnd"/>
      <w:r w:rsidRPr="009471A1">
        <w:rPr>
          <w:color w:val="000000"/>
          <w:szCs w:val="24"/>
        </w:rPr>
        <w:t>. számú határozatával döntött</w:t>
      </w:r>
      <w:r>
        <w:rPr>
          <w:color w:val="000000"/>
          <w:szCs w:val="24"/>
        </w:rPr>
        <w:t>.</w:t>
      </w:r>
    </w:p>
    <w:p w:rsidR="004A0920" w:rsidRDefault="004A0920" w:rsidP="004A0920">
      <w:pPr>
        <w:shd w:val="clear" w:color="auto" w:fill="FFFFFF"/>
        <w:spacing w:before="100" w:beforeAutospacing="1" w:after="100" w:afterAutospacing="1"/>
        <w:jc w:val="both"/>
        <w:rPr>
          <w:color w:val="000000"/>
          <w:szCs w:val="24"/>
        </w:rPr>
      </w:pPr>
      <w:r w:rsidRPr="009471A1">
        <w:rPr>
          <w:color w:val="000000"/>
          <w:szCs w:val="24"/>
        </w:rPr>
        <w:t xml:space="preserve">A költségvetési szerv alapító okiratát, módosító okiratát, az alapító okirat módosításokkal egységes szerkezetbe foglalt változatát és a megszüntető okiratát annak képviselő-testületi elfogadása után az államháztartásról szóló 2011. évi CXCV. törvény (a továbbiakban: Áht.) 8/A. § (2) bekezdése szerint, a Kincstár által rendszeresített formanyomtatvány alkalmazásával </w:t>
      </w:r>
      <w:r>
        <w:rPr>
          <w:color w:val="000000"/>
          <w:szCs w:val="24"/>
        </w:rPr>
        <w:t xml:space="preserve">a képviselő-testület 118/2019.(VIII.26.) </w:t>
      </w:r>
      <w:proofErr w:type="spellStart"/>
      <w:r>
        <w:rPr>
          <w:color w:val="000000"/>
          <w:szCs w:val="24"/>
        </w:rPr>
        <w:t>Öh</w:t>
      </w:r>
      <w:proofErr w:type="spellEnd"/>
      <w:r>
        <w:rPr>
          <w:color w:val="000000"/>
          <w:szCs w:val="24"/>
        </w:rPr>
        <w:t>. számú határozatával elfogadta.</w:t>
      </w:r>
    </w:p>
    <w:p w:rsidR="004A0920" w:rsidRPr="009471A1" w:rsidRDefault="004A0920" w:rsidP="004A0920">
      <w:pPr>
        <w:shd w:val="clear" w:color="auto" w:fill="FFFFFF"/>
        <w:spacing w:before="100" w:beforeAutospacing="1" w:after="100" w:afterAutospacing="1"/>
        <w:jc w:val="both"/>
        <w:rPr>
          <w:color w:val="000000"/>
          <w:szCs w:val="24"/>
        </w:rPr>
      </w:pPr>
      <w:r>
        <w:rPr>
          <w:color w:val="000000"/>
          <w:szCs w:val="24"/>
        </w:rPr>
        <w:t>A Magyar Államkincstár törzskönyvi bejegyzéséhez kapcsolódóan megküldött hiánypótlás alapján szükséges az Alapító Okirat módosítása</w:t>
      </w:r>
      <w:r w:rsidRPr="009471A1">
        <w:rPr>
          <w:color w:val="000000"/>
          <w:szCs w:val="24"/>
        </w:rPr>
        <w:t>.</w:t>
      </w:r>
    </w:p>
    <w:p w:rsidR="004A0920" w:rsidRPr="009471A1" w:rsidRDefault="004A0920" w:rsidP="004A0920">
      <w:pPr>
        <w:spacing w:before="100" w:beforeAutospacing="1" w:after="100" w:afterAutospacing="1"/>
        <w:jc w:val="both"/>
        <w:rPr>
          <w:color w:val="000000"/>
          <w:szCs w:val="24"/>
        </w:rPr>
      </w:pPr>
      <w:r w:rsidRPr="009471A1">
        <w:rPr>
          <w:color w:val="000000"/>
          <w:szCs w:val="24"/>
        </w:rPr>
        <w:t xml:space="preserve">A hivatal elkészítette az Alapító Okirat módosítást és annak egységes szerkezetbe foglalt változatát, melynek képviselő-testületi elfogadása után lehet kezdeményezni a törzskönyvi nyilvántartáson történő </w:t>
      </w:r>
      <w:r>
        <w:rPr>
          <w:color w:val="000000"/>
          <w:szCs w:val="24"/>
        </w:rPr>
        <w:t xml:space="preserve">ismételt </w:t>
      </w:r>
      <w:r w:rsidRPr="009471A1">
        <w:rPr>
          <w:color w:val="000000"/>
          <w:szCs w:val="24"/>
        </w:rPr>
        <w:t>átvezetést.</w:t>
      </w:r>
    </w:p>
    <w:p w:rsidR="004A0920" w:rsidRPr="009471A1" w:rsidRDefault="004A0920" w:rsidP="004A0920">
      <w:pPr>
        <w:rPr>
          <w:szCs w:val="24"/>
        </w:rPr>
      </w:pPr>
      <w:r w:rsidRPr="009471A1">
        <w:rPr>
          <w:szCs w:val="24"/>
        </w:rPr>
        <w:t xml:space="preserve">Telki, 2019. </w:t>
      </w:r>
      <w:r>
        <w:rPr>
          <w:szCs w:val="24"/>
        </w:rPr>
        <w:t>szeptember 23</w:t>
      </w:r>
      <w:r w:rsidRPr="009471A1">
        <w:rPr>
          <w:szCs w:val="24"/>
        </w:rPr>
        <w:t>.</w:t>
      </w:r>
    </w:p>
    <w:p w:rsidR="004A0920" w:rsidRPr="00F82FBF" w:rsidRDefault="004A0920" w:rsidP="004A0920">
      <w:pPr>
        <w:rPr>
          <w:szCs w:val="24"/>
        </w:rPr>
      </w:pPr>
    </w:p>
    <w:p w:rsidR="004A0920" w:rsidRPr="00F82FBF" w:rsidRDefault="004A0920" w:rsidP="004A0920">
      <w:pPr>
        <w:rPr>
          <w:szCs w:val="24"/>
        </w:rPr>
      </w:pPr>
      <w:r w:rsidRPr="00F82FBF">
        <w:rPr>
          <w:szCs w:val="24"/>
        </w:rPr>
        <w:tab/>
      </w:r>
      <w:r w:rsidRPr="00F82FBF">
        <w:rPr>
          <w:szCs w:val="24"/>
        </w:rPr>
        <w:tab/>
      </w:r>
      <w:r w:rsidRPr="00F82FBF">
        <w:rPr>
          <w:szCs w:val="24"/>
        </w:rPr>
        <w:tab/>
      </w:r>
      <w:r w:rsidRPr="00F82FBF">
        <w:rPr>
          <w:szCs w:val="24"/>
        </w:rPr>
        <w:tab/>
      </w:r>
      <w:r w:rsidRPr="00F82FBF">
        <w:rPr>
          <w:szCs w:val="24"/>
        </w:rPr>
        <w:tab/>
      </w:r>
      <w:r w:rsidRPr="00F82FBF">
        <w:rPr>
          <w:szCs w:val="24"/>
        </w:rPr>
        <w:tab/>
      </w:r>
      <w:r w:rsidRPr="00F82FBF">
        <w:rPr>
          <w:szCs w:val="24"/>
        </w:rPr>
        <w:tab/>
      </w:r>
      <w:r w:rsidRPr="00F82FBF">
        <w:rPr>
          <w:szCs w:val="24"/>
        </w:rPr>
        <w:tab/>
      </w:r>
      <w:r w:rsidRPr="00F82FBF">
        <w:rPr>
          <w:szCs w:val="24"/>
        </w:rPr>
        <w:tab/>
      </w:r>
      <w:r w:rsidRPr="00F82FBF">
        <w:rPr>
          <w:szCs w:val="24"/>
        </w:rPr>
        <w:tab/>
        <w:t>Deltai Károly</w:t>
      </w:r>
    </w:p>
    <w:p w:rsidR="004A0920" w:rsidRPr="00F82FBF" w:rsidRDefault="004A0920" w:rsidP="004A0920">
      <w:pPr>
        <w:ind w:firstLine="708"/>
        <w:rPr>
          <w:szCs w:val="24"/>
        </w:rPr>
      </w:pPr>
      <w:r w:rsidRPr="00F82FBF">
        <w:rPr>
          <w:szCs w:val="24"/>
        </w:rPr>
        <w:tab/>
      </w:r>
      <w:r w:rsidRPr="00F82FBF">
        <w:rPr>
          <w:szCs w:val="24"/>
        </w:rPr>
        <w:tab/>
      </w:r>
      <w:r w:rsidRPr="00F82FBF">
        <w:rPr>
          <w:szCs w:val="24"/>
        </w:rPr>
        <w:tab/>
      </w:r>
      <w:r w:rsidRPr="00F82FBF">
        <w:rPr>
          <w:szCs w:val="24"/>
        </w:rPr>
        <w:tab/>
      </w:r>
      <w:r w:rsidRPr="00F82FBF">
        <w:rPr>
          <w:szCs w:val="24"/>
        </w:rPr>
        <w:tab/>
      </w:r>
      <w:r w:rsidRPr="00F82FBF">
        <w:rPr>
          <w:szCs w:val="24"/>
        </w:rPr>
        <w:tab/>
      </w:r>
      <w:r w:rsidRPr="00F82FBF">
        <w:rPr>
          <w:szCs w:val="24"/>
        </w:rPr>
        <w:tab/>
      </w:r>
      <w:r w:rsidRPr="00F82FBF">
        <w:rPr>
          <w:szCs w:val="24"/>
        </w:rPr>
        <w:tab/>
        <w:t xml:space="preserve"> </w:t>
      </w:r>
      <w:r w:rsidRPr="00F82FBF">
        <w:rPr>
          <w:szCs w:val="24"/>
        </w:rPr>
        <w:tab/>
      </w:r>
      <w:r>
        <w:rPr>
          <w:szCs w:val="24"/>
        </w:rPr>
        <w:tab/>
      </w:r>
      <w:r w:rsidRPr="00F82FBF">
        <w:rPr>
          <w:szCs w:val="24"/>
        </w:rPr>
        <w:t>polgármester</w:t>
      </w:r>
      <w:r w:rsidRPr="00F82FBF">
        <w:rPr>
          <w:szCs w:val="24"/>
        </w:rPr>
        <w:tab/>
      </w:r>
    </w:p>
    <w:p w:rsidR="004A0920" w:rsidRDefault="004A0920" w:rsidP="00CA714B">
      <w:pPr>
        <w:tabs>
          <w:tab w:val="left" w:leader="dot" w:pos="9072"/>
          <w:tab w:val="left" w:leader="dot" w:pos="16443"/>
        </w:tabs>
        <w:spacing w:after="360"/>
        <w:rPr>
          <w:rFonts w:asciiTheme="majorHAnsi" w:hAnsiTheme="majorHAnsi"/>
          <w:sz w:val="22"/>
          <w:szCs w:val="22"/>
        </w:rPr>
      </w:pPr>
    </w:p>
    <w:p w:rsidR="004A0920" w:rsidRDefault="004A0920" w:rsidP="00CA714B">
      <w:pPr>
        <w:tabs>
          <w:tab w:val="left" w:leader="dot" w:pos="9072"/>
          <w:tab w:val="left" w:leader="dot" w:pos="16443"/>
        </w:tabs>
        <w:spacing w:after="360"/>
        <w:rPr>
          <w:rFonts w:asciiTheme="majorHAnsi" w:hAnsiTheme="majorHAnsi"/>
          <w:sz w:val="22"/>
          <w:szCs w:val="22"/>
        </w:rPr>
      </w:pPr>
    </w:p>
    <w:p w:rsidR="004A0920" w:rsidRDefault="004A0920" w:rsidP="00CA714B">
      <w:pPr>
        <w:tabs>
          <w:tab w:val="left" w:leader="dot" w:pos="9072"/>
          <w:tab w:val="left" w:leader="dot" w:pos="16443"/>
        </w:tabs>
        <w:spacing w:after="360"/>
        <w:rPr>
          <w:rFonts w:asciiTheme="majorHAnsi" w:hAnsiTheme="majorHAnsi"/>
          <w:sz w:val="22"/>
          <w:szCs w:val="22"/>
        </w:rPr>
      </w:pPr>
    </w:p>
    <w:p w:rsidR="00CF28D9" w:rsidRPr="00E57AA3" w:rsidRDefault="00960F7C" w:rsidP="00CA714B">
      <w:pPr>
        <w:tabs>
          <w:tab w:val="left" w:leader="dot" w:pos="9072"/>
          <w:tab w:val="left" w:leader="dot" w:pos="16443"/>
        </w:tabs>
        <w:spacing w:after="360"/>
        <w:rPr>
          <w:rFonts w:asciiTheme="majorHAnsi" w:hAnsiTheme="majorHAnsi"/>
          <w:sz w:val="22"/>
          <w:szCs w:val="22"/>
        </w:rPr>
      </w:pPr>
      <w:bookmarkStart w:id="0" w:name="_GoBack"/>
      <w:bookmarkEnd w:id="0"/>
      <w:r w:rsidRPr="00E57AA3">
        <w:rPr>
          <w:rFonts w:asciiTheme="majorHAnsi" w:hAnsiTheme="majorHAnsi"/>
          <w:sz w:val="22"/>
          <w:szCs w:val="22"/>
        </w:rPr>
        <w:lastRenderedPageBreak/>
        <w:t xml:space="preserve">Okirat </w:t>
      </w:r>
      <w:proofErr w:type="gramStart"/>
      <w:r w:rsidRPr="00E57AA3">
        <w:rPr>
          <w:rFonts w:asciiTheme="majorHAnsi" w:hAnsiTheme="majorHAnsi"/>
          <w:sz w:val="22"/>
          <w:szCs w:val="22"/>
        </w:rPr>
        <w:t>száma:</w:t>
      </w:r>
      <w:r w:rsidR="00CA714B">
        <w:rPr>
          <w:rFonts w:asciiTheme="majorHAnsi" w:hAnsiTheme="majorHAnsi"/>
          <w:sz w:val="22"/>
          <w:szCs w:val="22"/>
        </w:rPr>
        <w:t xml:space="preserve">  1</w:t>
      </w:r>
      <w:proofErr w:type="gramEnd"/>
      <w:r w:rsidR="00CA714B">
        <w:rPr>
          <w:rFonts w:asciiTheme="majorHAnsi" w:hAnsiTheme="majorHAnsi"/>
          <w:sz w:val="22"/>
          <w:szCs w:val="22"/>
        </w:rPr>
        <w:t>/2019</w:t>
      </w:r>
    </w:p>
    <w:p w:rsidR="00E57AA3" w:rsidRPr="00E57AA3" w:rsidRDefault="00861402" w:rsidP="00E57AA3">
      <w:pPr>
        <w:tabs>
          <w:tab w:val="left" w:leader="dot" w:pos="9072"/>
          <w:tab w:val="left" w:leader="dot" w:pos="16443"/>
        </w:tabs>
        <w:spacing w:before="480" w:after="480"/>
        <w:jc w:val="center"/>
        <w:rPr>
          <w:rFonts w:asciiTheme="majorHAnsi" w:hAnsiTheme="majorHAnsi"/>
          <w:sz w:val="28"/>
          <w:szCs w:val="28"/>
        </w:rPr>
      </w:pPr>
      <w:r w:rsidRPr="00E57AA3">
        <w:rPr>
          <w:rFonts w:asciiTheme="majorHAnsi" w:hAnsiTheme="majorHAnsi"/>
          <w:sz w:val="40"/>
          <w:szCs w:val="24"/>
        </w:rPr>
        <w:t>Alapító okirat</w:t>
      </w:r>
      <w:r w:rsidR="00DD3B99" w:rsidRPr="00E57AA3">
        <w:rPr>
          <w:rFonts w:asciiTheme="majorHAnsi" w:hAnsiTheme="majorHAnsi"/>
          <w:sz w:val="40"/>
          <w:szCs w:val="24"/>
        </w:rPr>
        <w:br/>
      </w:r>
      <w:r w:rsidR="00DD3B99" w:rsidRPr="00E57AA3">
        <w:rPr>
          <w:rFonts w:asciiTheme="majorHAnsi" w:hAnsiTheme="majorHAnsi"/>
          <w:sz w:val="28"/>
          <w:szCs w:val="28"/>
        </w:rPr>
        <w:t>módosításokkal egységes szerkezetbe foglal</w:t>
      </w:r>
      <w:r w:rsidR="0085132C" w:rsidRPr="00E57AA3">
        <w:rPr>
          <w:rFonts w:asciiTheme="majorHAnsi" w:hAnsiTheme="majorHAnsi"/>
          <w:sz w:val="28"/>
          <w:szCs w:val="28"/>
        </w:rPr>
        <w:t>va</w:t>
      </w:r>
    </w:p>
    <w:p w:rsidR="00E57AA3" w:rsidRDefault="00E57AA3" w:rsidP="00615800">
      <w:pPr>
        <w:tabs>
          <w:tab w:val="left" w:leader="dot" w:pos="9072"/>
          <w:tab w:val="left" w:leader="dot" w:pos="16443"/>
        </w:tabs>
        <w:spacing w:after="120"/>
        <w:jc w:val="both"/>
        <w:rPr>
          <w:rFonts w:asciiTheme="majorHAnsi" w:hAnsiTheme="majorHAnsi"/>
          <w:b/>
          <w:sz w:val="22"/>
          <w:szCs w:val="24"/>
        </w:rPr>
      </w:pPr>
      <w:r w:rsidRPr="00E57AA3">
        <w:rPr>
          <w:rFonts w:asciiTheme="majorHAnsi" w:hAnsiTheme="majorHAnsi"/>
          <w:b/>
          <w:sz w:val="22"/>
          <w:szCs w:val="24"/>
        </w:rPr>
        <w:t>Az államháztartásról szóló 2011. évi CXCV. törvény 8/A. §-a alapján a</w:t>
      </w:r>
      <w:r w:rsidR="00416079">
        <w:rPr>
          <w:rFonts w:asciiTheme="majorHAnsi" w:hAnsiTheme="majorHAnsi"/>
          <w:b/>
          <w:sz w:val="22"/>
          <w:szCs w:val="24"/>
        </w:rPr>
        <w:t xml:space="preserve"> Kodolányi János Közösségi Ház és Könyvtár</w:t>
      </w:r>
      <w:r w:rsidRPr="00E57AA3">
        <w:rPr>
          <w:rFonts w:asciiTheme="majorHAnsi" w:hAnsiTheme="majorHAnsi"/>
          <w:b/>
          <w:sz w:val="22"/>
          <w:szCs w:val="24"/>
        </w:rPr>
        <w:t xml:space="preserve"> alapító okirat</w:t>
      </w:r>
      <w:r w:rsidR="00195AD9">
        <w:rPr>
          <w:rFonts w:asciiTheme="majorHAnsi" w:hAnsiTheme="majorHAnsi"/>
          <w:b/>
          <w:sz w:val="22"/>
          <w:szCs w:val="24"/>
        </w:rPr>
        <w:t>át</w:t>
      </w:r>
      <w:r w:rsidRPr="00E57AA3">
        <w:rPr>
          <w:rFonts w:asciiTheme="majorHAnsi" w:hAnsiTheme="majorHAnsi"/>
          <w:b/>
          <w:sz w:val="22"/>
          <w:szCs w:val="24"/>
        </w:rPr>
        <w:t xml:space="preserve"> a következők szerint </w:t>
      </w:r>
      <w:r w:rsidR="0011565C">
        <w:rPr>
          <w:rFonts w:asciiTheme="majorHAnsi" w:hAnsiTheme="majorHAnsi"/>
          <w:b/>
          <w:sz w:val="22"/>
          <w:szCs w:val="24"/>
        </w:rPr>
        <w:t>adom ki</w:t>
      </w:r>
      <w:r w:rsidRPr="00E57AA3">
        <w:rPr>
          <w:rFonts w:asciiTheme="majorHAnsi" w:hAnsiTheme="majorHAnsi"/>
          <w:b/>
          <w:sz w:val="22"/>
          <w:szCs w:val="24"/>
        </w:rPr>
        <w:t>:</w:t>
      </w:r>
    </w:p>
    <w:p w:rsidR="00E57AA3" w:rsidRPr="00E57AA3" w:rsidRDefault="00E57AA3" w:rsidP="00CA714B">
      <w:pPr>
        <w:pStyle w:val="Listaszerbekezds"/>
        <w:numPr>
          <w:ilvl w:val="0"/>
          <w:numId w:val="8"/>
        </w:numPr>
        <w:tabs>
          <w:tab w:val="left" w:leader="dot" w:pos="9072"/>
          <w:tab w:val="left" w:leader="dot" w:pos="9639"/>
        </w:tabs>
        <w:spacing w:before="240" w:after="480"/>
        <w:ind w:right="-1"/>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megnevezése, székhelye, telephelye</w:t>
      </w:r>
    </w:p>
    <w:p w:rsidR="00E57AA3" w:rsidRPr="00E57AA3" w:rsidRDefault="00E57AA3" w:rsidP="00E57AA3">
      <w:pPr>
        <w:pStyle w:val="Listaszerbekezds"/>
        <w:numPr>
          <w:ilvl w:val="1"/>
          <w:numId w:val="1"/>
        </w:numPr>
        <w:tabs>
          <w:tab w:val="left" w:leader="dot" w:pos="9072"/>
          <w:tab w:val="left" w:leader="dot" w:pos="9639"/>
          <w:tab w:val="left" w:leader="dot" w:pos="16443"/>
        </w:tabs>
        <w:spacing w:before="80"/>
        <w:ind w:left="567" w:right="-1" w:hanging="567"/>
        <w:contextualSpacing w:val="0"/>
        <w:jc w:val="both"/>
        <w:rPr>
          <w:rFonts w:asciiTheme="majorHAnsi" w:hAnsiTheme="majorHAnsi"/>
          <w:sz w:val="22"/>
          <w:szCs w:val="22"/>
        </w:rPr>
      </w:pPr>
      <w:r w:rsidRPr="00E57AA3">
        <w:rPr>
          <w:rFonts w:asciiTheme="majorHAnsi" w:hAnsiTheme="majorHAnsi"/>
          <w:sz w:val="22"/>
          <w:szCs w:val="22"/>
        </w:rPr>
        <w:t>A költségvetési szerv</w:t>
      </w:r>
    </w:p>
    <w:p w:rsidR="00E57AA3" w:rsidRPr="00E57AA3" w:rsidRDefault="00E57AA3" w:rsidP="00E57AA3">
      <w:pPr>
        <w:pStyle w:val="Listaszerbekezds"/>
        <w:numPr>
          <w:ilvl w:val="2"/>
          <w:numId w:val="1"/>
        </w:numPr>
        <w:tabs>
          <w:tab w:val="left" w:leader="dot" w:pos="9072"/>
          <w:tab w:val="left" w:leader="dot" w:pos="9781"/>
          <w:tab w:val="left" w:leader="dot" w:pos="16443"/>
        </w:tabs>
        <w:spacing w:before="80"/>
        <w:ind w:right="-1" w:hanging="657"/>
        <w:contextualSpacing w:val="0"/>
        <w:jc w:val="both"/>
        <w:rPr>
          <w:rFonts w:asciiTheme="majorHAnsi" w:hAnsiTheme="majorHAnsi"/>
          <w:sz w:val="22"/>
          <w:szCs w:val="22"/>
        </w:rPr>
      </w:pPr>
      <w:r w:rsidRPr="00E57AA3">
        <w:rPr>
          <w:rFonts w:asciiTheme="majorHAnsi" w:hAnsiTheme="majorHAnsi"/>
          <w:sz w:val="22"/>
          <w:szCs w:val="22"/>
        </w:rPr>
        <w:t>megnevezése:</w:t>
      </w:r>
      <w:r w:rsidR="00416079">
        <w:rPr>
          <w:rFonts w:asciiTheme="majorHAnsi" w:hAnsiTheme="majorHAnsi"/>
          <w:sz w:val="22"/>
          <w:szCs w:val="22"/>
        </w:rPr>
        <w:t xml:space="preserve"> Kodolányi János Közösségi Ház és Könyvtár</w:t>
      </w:r>
    </w:p>
    <w:p w:rsidR="00E57AA3" w:rsidRPr="00E57AA3" w:rsidRDefault="00E57AA3" w:rsidP="00E57AA3">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sz w:val="22"/>
          <w:szCs w:val="22"/>
        </w:rPr>
      </w:pPr>
      <w:r w:rsidRPr="00E57AA3">
        <w:rPr>
          <w:rFonts w:asciiTheme="majorHAnsi" w:hAnsiTheme="majorHAnsi"/>
          <w:sz w:val="22"/>
          <w:szCs w:val="24"/>
        </w:rPr>
        <w:t>A költségvetési szerv</w:t>
      </w:r>
    </w:p>
    <w:p w:rsidR="00E57AA3" w:rsidRPr="00E57AA3" w:rsidRDefault="00E57AA3" w:rsidP="00E57AA3">
      <w:pPr>
        <w:pStyle w:val="Listaszerbekezds"/>
        <w:numPr>
          <w:ilvl w:val="2"/>
          <w:numId w:val="1"/>
        </w:numPr>
        <w:tabs>
          <w:tab w:val="left" w:leader="dot" w:pos="9072"/>
          <w:tab w:val="left" w:leader="dot" w:pos="9781"/>
          <w:tab w:val="left" w:leader="dot" w:pos="16443"/>
        </w:tabs>
        <w:spacing w:before="80"/>
        <w:ind w:right="-1" w:hanging="657"/>
        <w:contextualSpacing w:val="0"/>
        <w:jc w:val="both"/>
        <w:rPr>
          <w:rFonts w:asciiTheme="majorHAnsi" w:hAnsiTheme="majorHAnsi"/>
          <w:sz w:val="22"/>
          <w:szCs w:val="22"/>
        </w:rPr>
      </w:pPr>
      <w:r w:rsidRPr="00E57AA3">
        <w:rPr>
          <w:rFonts w:asciiTheme="majorHAnsi" w:hAnsiTheme="majorHAnsi"/>
          <w:sz w:val="22"/>
          <w:szCs w:val="22"/>
        </w:rPr>
        <w:t>székhelye:</w:t>
      </w:r>
      <w:r w:rsidR="00416079">
        <w:rPr>
          <w:rFonts w:asciiTheme="majorHAnsi" w:hAnsiTheme="majorHAnsi"/>
          <w:sz w:val="22"/>
          <w:szCs w:val="22"/>
        </w:rPr>
        <w:t xml:space="preserve"> 2089 Telki, Petőfi u. 2-4.</w:t>
      </w:r>
    </w:p>
    <w:p w:rsidR="00E57AA3" w:rsidRPr="00E57AA3" w:rsidRDefault="00E57AA3" w:rsidP="00CA714B">
      <w:pPr>
        <w:pStyle w:val="Listaszerbekezds"/>
        <w:numPr>
          <w:ilvl w:val="0"/>
          <w:numId w:val="1"/>
        </w:numPr>
        <w:tabs>
          <w:tab w:val="left" w:leader="dot" w:pos="9072"/>
        </w:tabs>
        <w:spacing w:before="360" w:after="480"/>
        <w:ind w:right="-143"/>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alapításával és megszűnésével összefüggő rendelkezések</w:t>
      </w:r>
    </w:p>
    <w:p w:rsidR="00E57AA3" w:rsidRPr="00E57AA3" w:rsidRDefault="00E57AA3" w:rsidP="00E57AA3">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sz w:val="22"/>
          <w:szCs w:val="22"/>
        </w:rPr>
      </w:pPr>
      <w:r w:rsidRPr="00E57AA3">
        <w:rPr>
          <w:rFonts w:asciiTheme="majorHAnsi" w:hAnsiTheme="majorHAnsi"/>
          <w:sz w:val="22"/>
          <w:szCs w:val="22"/>
        </w:rPr>
        <w:t xml:space="preserve">A </w:t>
      </w:r>
      <w:r w:rsidRPr="00E57AA3">
        <w:rPr>
          <w:rFonts w:asciiTheme="majorHAnsi" w:hAnsiTheme="majorHAnsi"/>
          <w:sz w:val="22"/>
          <w:szCs w:val="24"/>
        </w:rPr>
        <w:t>költségvetési</w:t>
      </w:r>
      <w:r w:rsidRPr="00E57AA3">
        <w:rPr>
          <w:rFonts w:asciiTheme="majorHAnsi" w:hAnsiTheme="majorHAnsi"/>
          <w:sz w:val="22"/>
          <w:szCs w:val="22"/>
        </w:rPr>
        <w:t xml:space="preserve"> szerv alapításának dátuma:</w:t>
      </w:r>
      <w:r w:rsidR="00416079">
        <w:rPr>
          <w:rFonts w:asciiTheme="majorHAnsi" w:hAnsiTheme="majorHAnsi"/>
          <w:sz w:val="22"/>
          <w:szCs w:val="22"/>
        </w:rPr>
        <w:t xml:space="preserve"> </w:t>
      </w:r>
      <w:r w:rsidR="00CA714B">
        <w:rPr>
          <w:rFonts w:asciiTheme="majorHAnsi" w:hAnsiTheme="majorHAnsi"/>
          <w:sz w:val="22"/>
          <w:szCs w:val="22"/>
        </w:rPr>
        <w:t>Törzskönyvi bejegyzés napja</w:t>
      </w:r>
    </w:p>
    <w:p w:rsidR="00E57AA3" w:rsidRPr="00E57AA3" w:rsidRDefault="00E57AA3" w:rsidP="00E57AA3">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sz w:val="22"/>
          <w:szCs w:val="22"/>
        </w:rPr>
      </w:pPr>
      <w:r w:rsidRPr="00E57AA3">
        <w:rPr>
          <w:rFonts w:asciiTheme="majorHAnsi" w:hAnsiTheme="majorHAnsi"/>
          <w:sz w:val="22"/>
          <w:szCs w:val="22"/>
        </w:rPr>
        <w:t xml:space="preserve">A </w:t>
      </w:r>
      <w:r w:rsidRPr="00E57AA3">
        <w:rPr>
          <w:rFonts w:asciiTheme="majorHAnsi" w:hAnsiTheme="majorHAnsi"/>
          <w:sz w:val="22"/>
          <w:szCs w:val="24"/>
        </w:rPr>
        <w:t>költségvetési</w:t>
      </w:r>
      <w:r w:rsidRPr="00E57AA3">
        <w:rPr>
          <w:rFonts w:asciiTheme="majorHAnsi" w:hAnsiTheme="majorHAnsi"/>
          <w:sz w:val="22"/>
          <w:szCs w:val="22"/>
        </w:rPr>
        <w:t xml:space="preserve"> szerv alapítására, átalakítására, megszüntetésére jogosult szerv</w:t>
      </w:r>
    </w:p>
    <w:p w:rsidR="00E57AA3" w:rsidRPr="00E57AA3" w:rsidRDefault="00E57AA3" w:rsidP="003341C7">
      <w:pPr>
        <w:pStyle w:val="Listaszerbekezds"/>
        <w:numPr>
          <w:ilvl w:val="2"/>
          <w:numId w:val="1"/>
        </w:numPr>
        <w:tabs>
          <w:tab w:val="left" w:leader="dot" w:pos="9072"/>
          <w:tab w:val="left" w:leader="dot" w:pos="9781"/>
          <w:tab w:val="left" w:leader="dot" w:pos="16443"/>
        </w:tabs>
        <w:spacing w:before="80"/>
        <w:ind w:left="1225" w:hanging="658"/>
        <w:contextualSpacing w:val="0"/>
        <w:jc w:val="both"/>
        <w:rPr>
          <w:rFonts w:asciiTheme="majorHAnsi" w:hAnsiTheme="majorHAnsi"/>
          <w:sz w:val="22"/>
          <w:szCs w:val="22"/>
        </w:rPr>
      </w:pPr>
      <w:r w:rsidRPr="00E57AA3">
        <w:rPr>
          <w:rFonts w:asciiTheme="majorHAnsi" w:hAnsiTheme="majorHAnsi"/>
          <w:sz w:val="22"/>
          <w:szCs w:val="22"/>
        </w:rPr>
        <w:t>megnevezése:</w:t>
      </w:r>
      <w:r w:rsidR="00416079">
        <w:rPr>
          <w:rFonts w:asciiTheme="majorHAnsi" w:hAnsiTheme="majorHAnsi"/>
          <w:sz w:val="22"/>
          <w:szCs w:val="22"/>
        </w:rPr>
        <w:t xml:space="preserve"> Telki Község Önkormányzata</w:t>
      </w:r>
    </w:p>
    <w:p w:rsidR="00E57AA3" w:rsidRPr="00E57AA3" w:rsidRDefault="00E57AA3" w:rsidP="003341C7">
      <w:pPr>
        <w:pStyle w:val="Listaszerbekezds"/>
        <w:numPr>
          <w:ilvl w:val="2"/>
          <w:numId w:val="1"/>
        </w:numPr>
        <w:tabs>
          <w:tab w:val="left" w:leader="dot" w:pos="9072"/>
          <w:tab w:val="left" w:leader="dot" w:pos="9781"/>
          <w:tab w:val="left" w:leader="dot" w:pos="16443"/>
        </w:tabs>
        <w:spacing w:before="80"/>
        <w:ind w:left="1225" w:hanging="658"/>
        <w:contextualSpacing w:val="0"/>
        <w:jc w:val="both"/>
        <w:rPr>
          <w:rFonts w:asciiTheme="majorHAnsi" w:hAnsiTheme="majorHAnsi"/>
          <w:sz w:val="22"/>
          <w:szCs w:val="22"/>
        </w:rPr>
      </w:pPr>
      <w:r w:rsidRPr="00E57AA3">
        <w:rPr>
          <w:rFonts w:asciiTheme="majorHAnsi" w:hAnsiTheme="majorHAnsi"/>
          <w:sz w:val="22"/>
          <w:szCs w:val="22"/>
        </w:rPr>
        <w:t>székhelye:</w:t>
      </w:r>
      <w:r w:rsidR="00416079">
        <w:rPr>
          <w:rFonts w:asciiTheme="majorHAnsi" w:hAnsiTheme="majorHAnsi"/>
          <w:sz w:val="22"/>
          <w:szCs w:val="22"/>
        </w:rPr>
        <w:t xml:space="preserve"> 2089 Telki, Petőfi u.1.</w:t>
      </w:r>
    </w:p>
    <w:p w:rsidR="00E57AA3" w:rsidRPr="00E57AA3" w:rsidRDefault="00E57AA3" w:rsidP="00CA714B">
      <w:pPr>
        <w:pStyle w:val="Listaszerbekezds"/>
        <w:numPr>
          <w:ilvl w:val="0"/>
          <w:numId w:val="1"/>
        </w:numPr>
        <w:tabs>
          <w:tab w:val="left" w:leader="dot" w:pos="9072"/>
        </w:tabs>
        <w:spacing w:before="480" w:after="480"/>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t>A költségvetési szerv irányítása, felügyelete</w:t>
      </w:r>
    </w:p>
    <w:p w:rsidR="00E57AA3" w:rsidRPr="00E57AA3" w:rsidRDefault="00E57AA3" w:rsidP="00E57AA3">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rPr>
      </w:pPr>
      <w:r w:rsidRPr="00E57AA3">
        <w:rPr>
          <w:rFonts w:asciiTheme="majorHAnsi" w:hAnsiTheme="majorHAnsi"/>
          <w:sz w:val="22"/>
          <w:szCs w:val="22"/>
        </w:rPr>
        <w:t>A költségvetési szerv irányító szervének</w:t>
      </w:r>
    </w:p>
    <w:p w:rsidR="00E57AA3" w:rsidRPr="00E57AA3" w:rsidRDefault="00E57AA3" w:rsidP="00E57AA3">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sidRPr="00E57AA3">
        <w:rPr>
          <w:rFonts w:asciiTheme="majorHAnsi" w:hAnsiTheme="majorHAnsi"/>
          <w:sz w:val="22"/>
          <w:szCs w:val="22"/>
        </w:rPr>
        <w:t>megnevezése:</w:t>
      </w:r>
      <w:r w:rsidR="00416079">
        <w:rPr>
          <w:rFonts w:asciiTheme="majorHAnsi" w:hAnsiTheme="majorHAnsi"/>
          <w:sz w:val="22"/>
          <w:szCs w:val="22"/>
        </w:rPr>
        <w:t xml:space="preserve"> Telki Község Önkormányzat Képviselő-testület</w:t>
      </w:r>
    </w:p>
    <w:p w:rsidR="00E57AA3" w:rsidRDefault="00E57AA3" w:rsidP="00E57AA3">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sidRPr="00E57AA3">
        <w:rPr>
          <w:rFonts w:asciiTheme="majorHAnsi" w:hAnsiTheme="majorHAnsi"/>
          <w:sz w:val="22"/>
          <w:szCs w:val="22"/>
        </w:rPr>
        <w:t>székhelye:</w:t>
      </w:r>
      <w:r w:rsidR="00416079">
        <w:rPr>
          <w:rFonts w:asciiTheme="majorHAnsi" w:hAnsiTheme="majorHAnsi"/>
          <w:sz w:val="22"/>
          <w:szCs w:val="22"/>
        </w:rPr>
        <w:t xml:space="preserve"> 2089 Telki, Petőfi u.1.</w:t>
      </w:r>
    </w:p>
    <w:p w:rsidR="00C018EC" w:rsidRDefault="00C018EC" w:rsidP="00C018EC">
      <w:pPr>
        <w:pStyle w:val="Listaszerbekezds"/>
        <w:numPr>
          <w:ilvl w:val="1"/>
          <w:numId w:val="1"/>
        </w:numPr>
        <w:tabs>
          <w:tab w:val="left" w:leader="dot" w:pos="9072"/>
          <w:tab w:val="left" w:leader="dot" w:pos="9781"/>
          <w:tab w:val="left" w:leader="dot" w:pos="16443"/>
        </w:tabs>
        <w:spacing w:before="240"/>
        <w:ind w:left="567" w:hanging="567"/>
        <w:contextualSpacing w:val="0"/>
        <w:jc w:val="both"/>
        <w:rPr>
          <w:rFonts w:asciiTheme="majorHAnsi" w:hAnsiTheme="majorHAnsi"/>
          <w:sz w:val="22"/>
          <w:szCs w:val="22"/>
        </w:rPr>
      </w:pPr>
      <w:r>
        <w:rPr>
          <w:rFonts w:asciiTheme="majorHAnsi" w:hAnsiTheme="majorHAnsi"/>
          <w:sz w:val="22"/>
          <w:szCs w:val="22"/>
        </w:rPr>
        <w:t>A költségvetési szerv fenntartójának</w:t>
      </w:r>
    </w:p>
    <w:p w:rsidR="00C018EC" w:rsidRPr="00E57AA3" w:rsidRDefault="00C018EC" w:rsidP="00C018EC">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Pr>
          <w:rFonts w:asciiTheme="majorHAnsi" w:hAnsiTheme="majorHAnsi"/>
          <w:sz w:val="22"/>
          <w:szCs w:val="22"/>
        </w:rPr>
        <w:t xml:space="preserve"> </w:t>
      </w:r>
      <w:r w:rsidRPr="00E57AA3">
        <w:rPr>
          <w:rFonts w:asciiTheme="majorHAnsi" w:hAnsiTheme="majorHAnsi"/>
          <w:sz w:val="22"/>
          <w:szCs w:val="22"/>
        </w:rPr>
        <w:t>megnevezése:</w:t>
      </w:r>
      <w:r w:rsidR="00416079">
        <w:rPr>
          <w:rFonts w:asciiTheme="majorHAnsi" w:hAnsiTheme="majorHAnsi"/>
          <w:sz w:val="22"/>
          <w:szCs w:val="22"/>
        </w:rPr>
        <w:t xml:space="preserve"> Telki Község Önkormányzat</w:t>
      </w:r>
      <w:r w:rsidR="00CA714B">
        <w:rPr>
          <w:rFonts w:asciiTheme="majorHAnsi" w:hAnsiTheme="majorHAnsi"/>
          <w:sz w:val="22"/>
          <w:szCs w:val="22"/>
        </w:rPr>
        <w:t>a</w:t>
      </w:r>
      <w:r w:rsidR="00416079">
        <w:rPr>
          <w:rFonts w:asciiTheme="majorHAnsi" w:hAnsiTheme="majorHAnsi"/>
          <w:sz w:val="22"/>
          <w:szCs w:val="22"/>
        </w:rPr>
        <w:t xml:space="preserve"> </w:t>
      </w:r>
    </w:p>
    <w:p w:rsidR="00C018EC" w:rsidRPr="00AF26CD" w:rsidRDefault="00C018EC" w:rsidP="00AF26CD">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sidRPr="00E57AA3">
        <w:rPr>
          <w:rFonts w:asciiTheme="majorHAnsi" w:hAnsiTheme="majorHAnsi"/>
          <w:sz w:val="22"/>
          <w:szCs w:val="22"/>
        </w:rPr>
        <w:t>székhelye:</w:t>
      </w:r>
      <w:r w:rsidR="00416079">
        <w:rPr>
          <w:rFonts w:asciiTheme="majorHAnsi" w:hAnsiTheme="majorHAnsi"/>
          <w:sz w:val="22"/>
          <w:szCs w:val="22"/>
        </w:rPr>
        <w:t xml:space="preserve"> 2089 Telki, Petőfi u.1.</w:t>
      </w:r>
    </w:p>
    <w:p w:rsidR="00E57AA3" w:rsidRPr="00CA714B" w:rsidRDefault="00E57AA3" w:rsidP="00CA714B">
      <w:pPr>
        <w:pStyle w:val="Listaszerbekezds"/>
        <w:numPr>
          <w:ilvl w:val="0"/>
          <w:numId w:val="1"/>
        </w:numPr>
        <w:tabs>
          <w:tab w:val="left" w:leader="dot" w:pos="9072"/>
        </w:tabs>
        <w:spacing w:before="480" w:after="480"/>
        <w:ind w:right="-143"/>
        <w:contextualSpacing w:val="0"/>
        <w:jc w:val="center"/>
        <w:rPr>
          <w:rFonts w:asciiTheme="majorHAnsi" w:hAnsiTheme="majorHAnsi"/>
          <w:b/>
          <w:sz w:val="22"/>
          <w:szCs w:val="22"/>
        </w:rPr>
      </w:pPr>
      <w:r w:rsidRPr="00CA714B">
        <w:rPr>
          <w:rFonts w:asciiTheme="majorHAnsi" w:hAnsiTheme="majorHAnsi"/>
          <w:b/>
          <w:sz w:val="22"/>
          <w:szCs w:val="22"/>
        </w:rPr>
        <w:t>A költségvetési szerv tevékenysége</w:t>
      </w:r>
    </w:p>
    <w:p w:rsidR="00E57AA3" w:rsidRPr="00CA714B" w:rsidRDefault="00E57AA3" w:rsidP="00416079">
      <w:pPr>
        <w:pStyle w:val="Listaszerbekezds"/>
        <w:numPr>
          <w:ilvl w:val="1"/>
          <w:numId w:val="1"/>
        </w:numPr>
        <w:tabs>
          <w:tab w:val="left" w:leader="dot" w:pos="9072"/>
          <w:tab w:val="left" w:leader="dot" w:pos="9781"/>
          <w:tab w:val="left" w:leader="dot" w:pos="16443"/>
        </w:tabs>
        <w:spacing w:before="80"/>
        <w:ind w:left="567" w:right="-284" w:hanging="567"/>
        <w:contextualSpacing w:val="0"/>
        <w:jc w:val="both"/>
        <w:rPr>
          <w:rFonts w:asciiTheme="majorHAnsi" w:hAnsiTheme="majorHAnsi"/>
          <w:sz w:val="22"/>
          <w:szCs w:val="22"/>
        </w:rPr>
      </w:pPr>
      <w:r w:rsidRPr="00CA714B">
        <w:rPr>
          <w:rFonts w:asciiTheme="majorHAnsi" w:hAnsiTheme="majorHAnsi"/>
          <w:sz w:val="22"/>
          <w:szCs w:val="22"/>
        </w:rPr>
        <w:t>A költségvetési szerv közfeladata:</w:t>
      </w:r>
      <w:r w:rsidR="00416079" w:rsidRPr="00CA714B">
        <w:rPr>
          <w:rFonts w:asciiTheme="majorHAnsi" w:hAnsiTheme="majorHAnsi"/>
          <w:sz w:val="22"/>
          <w:szCs w:val="22"/>
        </w:rPr>
        <w:t xml:space="preserve"> A Magyarország helyi önkormányzatairól szóló 2011.évi CLXXXIX. törvény 13.§. (1) bekezdés 7. pontjában, meghatározott kulturális szolgáltatás, különösen a nyilvános könyvtári ellátás biztosítása, a kulturális örökség helyi védelme, a helyi közművelődési tevékenység támogatása, valamint a muzeális intézményekről, a nyilvános könyvtári ellátásról és a közművelődésről szóló 1997.évi CXL. törvény </w:t>
      </w:r>
      <w:proofErr w:type="gramStart"/>
      <w:r w:rsidR="005F3CF3">
        <w:rPr>
          <w:rFonts w:asciiTheme="majorHAnsi" w:hAnsiTheme="majorHAnsi"/>
          <w:sz w:val="22"/>
          <w:szCs w:val="22"/>
        </w:rPr>
        <w:t>( továbbiakban</w:t>
      </w:r>
      <w:proofErr w:type="gramEnd"/>
      <w:r w:rsidR="005F3CF3">
        <w:rPr>
          <w:rFonts w:asciiTheme="majorHAnsi" w:hAnsiTheme="majorHAnsi"/>
          <w:sz w:val="22"/>
          <w:szCs w:val="22"/>
        </w:rPr>
        <w:t xml:space="preserve">: Kult.tv.) </w:t>
      </w:r>
      <w:r w:rsidR="00416079" w:rsidRPr="00CA714B">
        <w:rPr>
          <w:rFonts w:asciiTheme="majorHAnsi" w:hAnsiTheme="majorHAnsi"/>
          <w:sz w:val="22"/>
          <w:szCs w:val="22"/>
        </w:rPr>
        <w:lastRenderedPageBreak/>
        <w:t xml:space="preserve">64.§. (2) </w:t>
      </w:r>
      <w:proofErr w:type="spellStart"/>
      <w:r w:rsidR="00416079" w:rsidRPr="00CA714B">
        <w:rPr>
          <w:rFonts w:asciiTheme="majorHAnsi" w:hAnsiTheme="majorHAnsi"/>
          <w:sz w:val="22"/>
          <w:szCs w:val="22"/>
        </w:rPr>
        <w:t>bek</w:t>
      </w:r>
      <w:proofErr w:type="spellEnd"/>
      <w:r w:rsidR="00416079" w:rsidRPr="00CA714B">
        <w:rPr>
          <w:rFonts w:asciiTheme="majorHAnsi" w:hAnsiTheme="majorHAnsi"/>
          <w:sz w:val="22"/>
          <w:szCs w:val="22"/>
        </w:rPr>
        <w:t>. b) pontja szerinti települési könyvtári ellátás, valamint a Kult.tv. 76.</w:t>
      </w:r>
      <w:proofErr w:type="gramStart"/>
      <w:r w:rsidR="00416079" w:rsidRPr="00CA714B">
        <w:rPr>
          <w:rFonts w:asciiTheme="majorHAnsi" w:hAnsiTheme="majorHAnsi"/>
          <w:sz w:val="22"/>
          <w:szCs w:val="22"/>
        </w:rPr>
        <w:t>§.(</w:t>
      </w:r>
      <w:proofErr w:type="gramEnd"/>
      <w:r w:rsidR="00416079" w:rsidRPr="00CA714B">
        <w:rPr>
          <w:rFonts w:asciiTheme="majorHAnsi" w:hAnsiTheme="majorHAnsi"/>
          <w:sz w:val="22"/>
          <w:szCs w:val="22"/>
        </w:rPr>
        <w:t xml:space="preserve">2) </w:t>
      </w:r>
      <w:proofErr w:type="spellStart"/>
      <w:r w:rsidR="00416079" w:rsidRPr="00CA714B">
        <w:rPr>
          <w:rFonts w:asciiTheme="majorHAnsi" w:hAnsiTheme="majorHAnsi"/>
          <w:sz w:val="22"/>
          <w:szCs w:val="22"/>
        </w:rPr>
        <w:t>bek</w:t>
      </w:r>
      <w:proofErr w:type="spellEnd"/>
      <w:r w:rsidR="00416079" w:rsidRPr="00CA714B">
        <w:rPr>
          <w:rFonts w:asciiTheme="majorHAnsi" w:hAnsiTheme="majorHAnsi"/>
          <w:sz w:val="22"/>
          <w:szCs w:val="22"/>
        </w:rPr>
        <w:t xml:space="preserve"> szerinti közművelődési alapszolgáltatások megszervezése.</w:t>
      </w:r>
    </w:p>
    <w:p w:rsidR="00E57AA3" w:rsidRPr="00CA714B" w:rsidRDefault="00E57AA3" w:rsidP="00E57AA3">
      <w:pPr>
        <w:pStyle w:val="Listaszerbekezds"/>
        <w:numPr>
          <w:ilvl w:val="1"/>
          <w:numId w:val="1"/>
        </w:numPr>
        <w:tabs>
          <w:tab w:val="left" w:leader="dot" w:pos="9072"/>
          <w:tab w:val="left" w:leader="dot" w:pos="9781"/>
          <w:tab w:val="left" w:leader="dot" w:pos="16443"/>
        </w:tabs>
        <w:spacing w:before="240"/>
        <w:ind w:left="567" w:hanging="567"/>
        <w:contextualSpacing w:val="0"/>
        <w:jc w:val="both"/>
        <w:rPr>
          <w:rFonts w:asciiTheme="majorHAnsi" w:hAnsiTheme="majorHAnsi"/>
          <w:sz w:val="22"/>
          <w:szCs w:val="22"/>
        </w:rPr>
      </w:pPr>
      <w:r w:rsidRPr="00CA714B">
        <w:rPr>
          <w:rFonts w:asciiTheme="majorHAnsi" w:hAnsiTheme="majorHAnsi"/>
          <w:sz w:val="22"/>
          <w:szCs w:val="22"/>
        </w:rPr>
        <w:t>A költségvetési szerv főtevékenységének államháztartási szakágazati besorolása:</w:t>
      </w:r>
    </w:p>
    <w:tbl>
      <w:tblPr>
        <w:tblStyle w:val="Rcsostblzat"/>
        <w:tblW w:w="5000" w:type="pct"/>
        <w:tblLook w:val="04A0" w:firstRow="1" w:lastRow="0" w:firstColumn="1" w:lastColumn="0" w:noHBand="0" w:noVBand="1"/>
      </w:tblPr>
      <w:tblGrid>
        <w:gridCol w:w="522"/>
        <w:gridCol w:w="1935"/>
        <w:gridCol w:w="6603"/>
      </w:tblGrid>
      <w:tr w:rsidR="00420503" w:rsidRPr="00CA714B" w:rsidTr="001D12FA">
        <w:tc>
          <w:tcPr>
            <w:tcW w:w="288" w:type="pct"/>
            <w:vAlign w:val="center"/>
          </w:tcPr>
          <w:p w:rsidR="00420503" w:rsidRPr="00CA714B" w:rsidRDefault="00420503" w:rsidP="00420503">
            <w:pPr>
              <w:tabs>
                <w:tab w:val="left" w:leader="dot" w:pos="9072"/>
                <w:tab w:val="left" w:leader="dot" w:pos="9781"/>
                <w:tab w:val="left" w:leader="dot" w:pos="16443"/>
              </w:tabs>
              <w:spacing w:before="80"/>
              <w:jc w:val="center"/>
              <w:rPr>
                <w:rFonts w:asciiTheme="majorHAnsi" w:hAnsiTheme="majorHAnsi"/>
                <w:sz w:val="22"/>
                <w:szCs w:val="22"/>
              </w:rPr>
            </w:pPr>
          </w:p>
        </w:tc>
        <w:tc>
          <w:tcPr>
            <w:tcW w:w="1068" w:type="pct"/>
          </w:tcPr>
          <w:p w:rsidR="00420503" w:rsidRPr="00CA714B" w:rsidRDefault="00420503" w:rsidP="009E7F63">
            <w:pPr>
              <w:tabs>
                <w:tab w:val="left" w:leader="dot" w:pos="9072"/>
                <w:tab w:val="left" w:leader="dot" w:pos="9781"/>
                <w:tab w:val="left" w:leader="dot" w:pos="16443"/>
              </w:tabs>
              <w:spacing w:before="80"/>
              <w:rPr>
                <w:rFonts w:asciiTheme="majorHAnsi" w:hAnsiTheme="majorHAnsi"/>
                <w:sz w:val="22"/>
                <w:szCs w:val="22"/>
              </w:rPr>
            </w:pPr>
            <w:r w:rsidRPr="00CA714B">
              <w:rPr>
                <w:rFonts w:asciiTheme="majorHAnsi" w:hAnsiTheme="majorHAnsi"/>
                <w:sz w:val="22"/>
                <w:szCs w:val="22"/>
              </w:rPr>
              <w:t>szakágazat száma</w:t>
            </w:r>
          </w:p>
        </w:tc>
        <w:tc>
          <w:tcPr>
            <w:tcW w:w="3644" w:type="pct"/>
          </w:tcPr>
          <w:p w:rsidR="00420503" w:rsidRPr="00CA714B" w:rsidRDefault="00420503" w:rsidP="009E7F63">
            <w:pPr>
              <w:tabs>
                <w:tab w:val="left" w:leader="dot" w:pos="9072"/>
                <w:tab w:val="left" w:leader="dot" w:pos="9781"/>
                <w:tab w:val="left" w:leader="dot" w:pos="16443"/>
              </w:tabs>
              <w:spacing w:before="80"/>
              <w:rPr>
                <w:rFonts w:asciiTheme="majorHAnsi" w:hAnsiTheme="majorHAnsi"/>
                <w:sz w:val="22"/>
                <w:szCs w:val="22"/>
              </w:rPr>
            </w:pPr>
            <w:r w:rsidRPr="00CA714B">
              <w:rPr>
                <w:rFonts w:asciiTheme="majorHAnsi" w:hAnsiTheme="majorHAnsi"/>
                <w:sz w:val="22"/>
                <w:szCs w:val="22"/>
              </w:rPr>
              <w:t>szakágazat megnevezése</w:t>
            </w:r>
          </w:p>
        </w:tc>
      </w:tr>
      <w:tr w:rsidR="00420503" w:rsidRPr="00CA714B" w:rsidTr="001D12FA">
        <w:tc>
          <w:tcPr>
            <w:tcW w:w="288" w:type="pct"/>
            <w:vAlign w:val="center"/>
          </w:tcPr>
          <w:p w:rsidR="00420503" w:rsidRPr="00CA714B" w:rsidRDefault="003B4664" w:rsidP="00420503">
            <w:pPr>
              <w:tabs>
                <w:tab w:val="left" w:leader="dot" w:pos="9072"/>
                <w:tab w:val="left" w:leader="dot" w:pos="9781"/>
                <w:tab w:val="left" w:leader="dot" w:pos="16443"/>
              </w:tabs>
              <w:spacing w:before="80"/>
              <w:jc w:val="center"/>
              <w:rPr>
                <w:rFonts w:asciiTheme="majorHAnsi" w:hAnsiTheme="majorHAnsi"/>
                <w:sz w:val="22"/>
                <w:szCs w:val="22"/>
              </w:rPr>
            </w:pPr>
            <w:r w:rsidRPr="00CA714B">
              <w:rPr>
                <w:rFonts w:asciiTheme="majorHAnsi" w:hAnsiTheme="majorHAnsi"/>
                <w:sz w:val="22"/>
                <w:szCs w:val="22"/>
              </w:rPr>
              <w:t>1</w:t>
            </w:r>
          </w:p>
        </w:tc>
        <w:tc>
          <w:tcPr>
            <w:tcW w:w="1068" w:type="pct"/>
          </w:tcPr>
          <w:p w:rsidR="00420503" w:rsidRPr="00CA714B" w:rsidRDefault="00416079" w:rsidP="009E7F63">
            <w:pPr>
              <w:tabs>
                <w:tab w:val="left" w:leader="dot" w:pos="9072"/>
                <w:tab w:val="left" w:leader="dot" w:pos="9781"/>
                <w:tab w:val="left" w:leader="dot" w:pos="16443"/>
              </w:tabs>
              <w:spacing w:before="80"/>
              <w:rPr>
                <w:rFonts w:asciiTheme="majorHAnsi" w:hAnsiTheme="majorHAnsi"/>
                <w:sz w:val="22"/>
                <w:szCs w:val="22"/>
              </w:rPr>
            </w:pPr>
            <w:r w:rsidRPr="00CA714B">
              <w:rPr>
                <w:rFonts w:asciiTheme="majorHAnsi" w:hAnsiTheme="majorHAnsi"/>
                <w:sz w:val="22"/>
                <w:szCs w:val="22"/>
              </w:rPr>
              <w:t>910110</w:t>
            </w:r>
          </w:p>
        </w:tc>
        <w:tc>
          <w:tcPr>
            <w:tcW w:w="3644" w:type="pct"/>
          </w:tcPr>
          <w:p w:rsidR="00420503" w:rsidRPr="00CA714B" w:rsidRDefault="00416079" w:rsidP="009E7F63">
            <w:pPr>
              <w:tabs>
                <w:tab w:val="left" w:leader="dot" w:pos="9072"/>
                <w:tab w:val="left" w:leader="dot" w:pos="9781"/>
                <w:tab w:val="left" w:leader="dot" w:pos="16443"/>
              </w:tabs>
              <w:spacing w:before="80"/>
              <w:rPr>
                <w:rFonts w:asciiTheme="majorHAnsi" w:hAnsiTheme="majorHAnsi"/>
                <w:sz w:val="22"/>
                <w:szCs w:val="22"/>
              </w:rPr>
            </w:pPr>
            <w:r w:rsidRPr="00CA714B">
              <w:rPr>
                <w:rFonts w:asciiTheme="majorHAnsi" w:hAnsiTheme="majorHAnsi"/>
                <w:sz w:val="22"/>
                <w:szCs w:val="22"/>
              </w:rPr>
              <w:t>Közművelődési intézmények tevékenysége</w:t>
            </w:r>
          </w:p>
        </w:tc>
      </w:tr>
    </w:tbl>
    <w:p w:rsidR="003341C7" w:rsidRPr="00CA714B" w:rsidRDefault="00E57AA3" w:rsidP="003341C7">
      <w:pPr>
        <w:pStyle w:val="Listaszerbekezds"/>
        <w:numPr>
          <w:ilvl w:val="1"/>
          <w:numId w:val="1"/>
        </w:numPr>
        <w:tabs>
          <w:tab w:val="left" w:leader="dot" w:pos="9072"/>
          <w:tab w:val="left" w:leader="dot" w:pos="9781"/>
          <w:tab w:val="left" w:leader="dot" w:pos="16443"/>
        </w:tabs>
        <w:spacing w:before="80"/>
        <w:ind w:left="567" w:hanging="567"/>
        <w:contextualSpacing w:val="0"/>
        <w:jc w:val="both"/>
        <w:rPr>
          <w:rFonts w:asciiTheme="majorHAnsi" w:hAnsiTheme="majorHAnsi"/>
          <w:sz w:val="22"/>
          <w:szCs w:val="22"/>
        </w:rPr>
      </w:pPr>
      <w:r w:rsidRPr="00CA714B">
        <w:rPr>
          <w:rFonts w:asciiTheme="majorHAnsi" w:hAnsiTheme="majorHAnsi"/>
          <w:sz w:val="22"/>
          <w:szCs w:val="22"/>
        </w:rPr>
        <w:t>A költségvetési szerv alaptevékenysége:</w:t>
      </w:r>
    </w:p>
    <w:p w:rsidR="00DC6B6F" w:rsidRPr="00CA714B" w:rsidRDefault="00DC6B6F" w:rsidP="00DC6B6F">
      <w:pPr>
        <w:tabs>
          <w:tab w:val="left" w:leader="dot" w:pos="9072"/>
          <w:tab w:val="left" w:leader="dot" w:pos="9781"/>
          <w:tab w:val="left" w:leader="dot" w:pos="16443"/>
        </w:tabs>
        <w:jc w:val="both"/>
        <w:rPr>
          <w:rFonts w:asciiTheme="majorHAnsi" w:hAnsiTheme="majorHAnsi" w:cstheme="minorHAnsi"/>
          <w:sz w:val="22"/>
          <w:szCs w:val="22"/>
        </w:rPr>
      </w:pPr>
      <w:r w:rsidRPr="00CA714B">
        <w:rPr>
          <w:rFonts w:asciiTheme="majorHAnsi" w:hAnsiTheme="majorHAnsi" w:cstheme="minorHAnsi"/>
          <w:sz w:val="22"/>
          <w:szCs w:val="22"/>
        </w:rPr>
        <w:t xml:space="preserve">A közművelődési alapszolgáltatások biztosítása: </w:t>
      </w:r>
    </w:p>
    <w:p w:rsidR="00DC6B6F" w:rsidRPr="00CA714B" w:rsidRDefault="00DC6B6F" w:rsidP="00DC6B6F">
      <w:pPr>
        <w:pStyle w:val="Listaszerbekezds"/>
        <w:numPr>
          <w:ilvl w:val="0"/>
          <w:numId w:val="21"/>
        </w:numPr>
        <w:tabs>
          <w:tab w:val="left" w:leader="dot" w:pos="9072"/>
          <w:tab w:val="left" w:leader="dot" w:pos="9781"/>
          <w:tab w:val="left" w:leader="dot" w:pos="16443"/>
        </w:tabs>
        <w:jc w:val="both"/>
        <w:rPr>
          <w:rFonts w:asciiTheme="majorHAnsi" w:hAnsiTheme="majorHAnsi" w:cstheme="minorHAnsi"/>
          <w:sz w:val="22"/>
          <w:szCs w:val="22"/>
        </w:rPr>
      </w:pPr>
      <w:r w:rsidRPr="00CA714B">
        <w:rPr>
          <w:rFonts w:asciiTheme="majorHAnsi" w:hAnsiTheme="majorHAnsi" w:cstheme="minorHAnsi"/>
          <w:sz w:val="22"/>
          <w:szCs w:val="22"/>
        </w:rPr>
        <w:t xml:space="preserve">művelődő közösségek létrejöttének elősegítése, működésük támogatása, fejlődésük segítése, a közművelődési tevékenységek és a művelődő közösségek számára helyszín biztosítása, </w:t>
      </w:r>
    </w:p>
    <w:p w:rsidR="00DC6B6F" w:rsidRPr="00CA714B" w:rsidRDefault="00DC6B6F" w:rsidP="00DC6B6F">
      <w:pPr>
        <w:pStyle w:val="Listaszerbekezds"/>
        <w:numPr>
          <w:ilvl w:val="0"/>
          <w:numId w:val="21"/>
        </w:numPr>
        <w:tabs>
          <w:tab w:val="left" w:leader="dot" w:pos="9072"/>
          <w:tab w:val="left" w:leader="dot" w:pos="9781"/>
          <w:tab w:val="left" w:leader="dot" w:pos="16443"/>
        </w:tabs>
        <w:jc w:val="both"/>
        <w:rPr>
          <w:rFonts w:asciiTheme="majorHAnsi" w:hAnsiTheme="majorHAnsi" w:cstheme="minorHAnsi"/>
          <w:sz w:val="22"/>
          <w:szCs w:val="22"/>
        </w:rPr>
      </w:pPr>
      <w:r w:rsidRPr="00CA714B">
        <w:rPr>
          <w:rFonts w:asciiTheme="majorHAnsi" w:hAnsiTheme="majorHAnsi" w:cstheme="minorHAnsi"/>
          <w:sz w:val="22"/>
          <w:szCs w:val="22"/>
        </w:rPr>
        <w:t xml:space="preserve">a közösségi és társadalmi részvétel fejlesztése, </w:t>
      </w:r>
    </w:p>
    <w:p w:rsidR="00DC6B6F" w:rsidRPr="00CA714B" w:rsidRDefault="00DC6B6F" w:rsidP="00DC6B6F">
      <w:pPr>
        <w:pStyle w:val="Listaszerbekezds"/>
        <w:numPr>
          <w:ilvl w:val="0"/>
          <w:numId w:val="21"/>
        </w:numPr>
        <w:tabs>
          <w:tab w:val="left" w:leader="dot" w:pos="9072"/>
          <w:tab w:val="left" w:leader="dot" w:pos="9781"/>
          <w:tab w:val="left" w:leader="dot" w:pos="16443"/>
        </w:tabs>
        <w:jc w:val="both"/>
        <w:rPr>
          <w:rFonts w:asciiTheme="majorHAnsi" w:hAnsiTheme="majorHAnsi" w:cstheme="minorHAnsi"/>
          <w:sz w:val="22"/>
          <w:szCs w:val="22"/>
        </w:rPr>
      </w:pPr>
      <w:r w:rsidRPr="00CA714B">
        <w:rPr>
          <w:rFonts w:asciiTheme="majorHAnsi" w:hAnsiTheme="majorHAnsi" w:cstheme="minorHAnsi"/>
          <w:sz w:val="22"/>
          <w:szCs w:val="22"/>
        </w:rPr>
        <w:t xml:space="preserve">az egész életre kiterjedő tanulás feltételeinek biztosítása, </w:t>
      </w:r>
    </w:p>
    <w:p w:rsidR="00DC6B6F" w:rsidRPr="00CA714B" w:rsidRDefault="00DC6B6F" w:rsidP="00DC6B6F">
      <w:pPr>
        <w:pStyle w:val="Listaszerbekezds"/>
        <w:numPr>
          <w:ilvl w:val="0"/>
          <w:numId w:val="21"/>
        </w:numPr>
        <w:tabs>
          <w:tab w:val="left" w:leader="dot" w:pos="9072"/>
          <w:tab w:val="left" w:leader="dot" w:pos="9781"/>
          <w:tab w:val="left" w:leader="dot" w:pos="16443"/>
        </w:tabs>
        <w:jc w:val="both"/>
        <w:rPr>
          <w:rFonts w:asciiTheme="majorHAnsi" w:hAnsiTheme="majorHAnsi" w:cstheme="minorHAnsi"/>
          <w:sz w:val="22"/>
          <w:szCs w:val="22"/>
        </w:rPr>
      </w:pPr>
      <w:r w:rsidRPr="00CA714B">
        <w:rPr>
          <w:rFonts w:asciiTheme="majorHAnsi" w:hAnsiTheme="majorHAnsi" w:cstheme="minorHAnsi"/>
          <w:sz w:val="22"/>
          <w:szCs w:val="22"/>
        </w:rPr>
        <w:t>a hagyományos közösségi kulturális értékek átörökítése feltételeinek biztosítása,</w:t>
      </w:r>
    </w:p>
    <w:p w:rsidR="00DC6B6F" w:rsidRPr="00CA714B" w:rsidRDefault="00DC6B6F" w:rsidP="00DC6B6F">
      <w:pPr>
        <w:pStyle w:val="Listaszerbekezds"/>
        <w:numPr>
          <w:ilvl w:val="0"/>
          <w:numId w:val="21"/>
        </w:numPr>
        <w:tabs>
          <w:tab w:val="left" w:leader="dot" w:pos="9072"/>
          <w:tab w:val="left" w:leader="dot" w:pos="9781"/>
          <w:tab w:val="left" w:leader="dot" w:pos="16443"/>
        </w:tabs>
        <w:jc w:val="both"/>
        <w:rPr>
          <w:rFonts w:asciiTheme="majorHAnsi" w:hAnsiTheme="majorHAnsi" w:cstheme="minorHAnsi"/>
          <w:sz w:val="22"/>
          <w:szCs w:val="22"/>
        </w:rPr>
      </w:pPr>
      <w:r w:rsidRPr="00CA714B">
        <w:rPr>
          <w:rFonts w:asciiTheme="majorHAnsi" w:hAnsiTheme="majorHAnsi" w:cstheme="minorHAnsi"/>
          <w:sz w:val="22"/>
          <w:szCs w:val="22"/>
        </w:rPr>
        <w:t xml:space="preserve">az amatőr alkotó- és előadó-művészeti tevékenység feltételeinek biztosítása. </w:t>
      </w:r>
    </w:p>
    <w:p w:rsidR="00DC6B6F" w:rsidRPr="00CA714B" w:rsidRDefault="00DC6B6F" w:rsidP="00DC6B6F">
      <w:pPr>
        <w:pStyle w:val="Listaszerbekezds"/>
        <w:numPr>
          <w:ilvl w:val="0"/>
          <w:numId w:val="21"/>
        </w:numPr>
        <w:tabs>
          <w:tab w:val="left" w:leader="dot" w:pos="9072"/>
          <w:tab w:val="left" w:leader="dot" w:pos="9781"/>
          <w:tab w:val="left" w:leader="dot" w:pos="16443"/>
        </w:tabs>
        <w:jc w:val="both"/>
        <w:rPr>
          <w:rFonts w:asciiTheme="majorHAnsi" w:hAnsiTheme="majorHAnsi" w:cstheme="minorHAnsi"/>
          <w:sz w:val="22"/>
          <w:szCs w:val="22"/>
        </w:rPr>
      </w:pPr>
      <w:r w:rsidRPr="00CA714B">
        <w:rPr>
          <w:rFonts w:asciiTheme="majorHAnsi" w:hAnsiTheme="majorHAnsi" w:cstheme="minorHAnsi"/>
          <w:sz w:val="22"/>
          <w:szCs w:val="22"/>
        </w:rPr>
        <w:t>a tehetséggondozás -és – fejlesztés feltételeinek biztosítása</w:t>
      </w:r>
    </w:p>
    <w:p w:rsidR="00DC6B6F" w:rsidRPr="00CA714B" w:rsidRDefault="00DC6B6F" w:rsidP="00DC6B6F">
      <w:pPr>
        <w:pStyle w:val="Listaszerbekezds"/>
        <w:numPr>
          <w:ilvl w:val="0"/>
          <w:numId w:val="21"/>
        </w:numPr>
        <w:tabs>
          <w:tab w:val="left" w:leader="dot" w:pos="9072"/>
          <w:tab w:val="left" w:leader="dot" w:pos="9781"/>
          <w:tab w:val="left" w:leader="dot" w:pos="16443"/>
        </w:tabs>
        <w:jc w:val="both"/>
        <w:rPr>
          <w:rFonts w:asciiTheme="majorHAnsi" w:hAnsiTheme="majorHAnsi" w:cstheme="minorHAnsi"/>
          <w:sz w:val="22"/>
          <w:szCs w:val="22"/>
        </w:rPr>
      </w:pPr>
      <w:r w:rsidRPr="00CA714B">
        <w:rPr>
          <w:rFonts w:asciiTheme="majorHAnsi" w:hAnsiTheme="majorHAnsi" w:cstheme="minorHAnsi"/>
          <w:sz w:val="22"/>
          <w:szCs w:val="22"/>
        </w:rPr>
        <w:t>továbbá a könyvtári szolgáltató helyre vonatkozó könyvtári szolgáltatások biztosítása a Könyvtárellátási Szolgáltató Rendszer működéséről szóló 39/2013.(V.31.) EMMI rendelet 3.</w:t>
      </w:r>
      <w:proofErr w:type="gramStart"/>
      <w:r w:rsidRPr="00CA714B">
        <w:rPr>
          <w:rFonts w:asciiTheme="majorHAnsi" w:hAnsiTheme="majorHAnsi" w:cstheme="minorHAnsi"/>
          <w:sz w:val="22"/>
          <w:szCs w:val="22"/>
        </w:rPr>
        <w:t>§.alapján</w:t>
      </w:r>
      <w:proofErr w:type="gramEnd"/>
      <w:r w:rsidRPr="00CA714B">
        <w:rPr>
          <w:rFonts w:asciiTheme="majorHAnsi" w:hAnsiTheme="majorHAnsi" w:cstheme="minorHAnsi"/>
          <w:sz w:val="22"/>
          <w:szCs w:val="22"/>
        </w:rPr>
        <w:t>.</w:t>
      </w:r>
    </w:p>
    <w:p w:rsidR="00DC6B6F" w:rsidRPr="00CA714B" w:rsidRDefault="00DC6B6F" w:rsidP="00DC6B6F">
      <w:pPr>
        <w:tabs>
          <w:tab w:val="left" w:leader="dot" w:pos="9072"/>
          <w:tab w:val="left" w:leader="dot" w:pos="9781"/>
          <w:tab w:val="left" w:leader="dot" w:pos="16443"/>
        </w:tabs>
        <w:jc w:val="both"/>
        <w:rPr>
          <w:rFonts w:asciiTheme="majorHAnsi" w:hAnsiTheme="majorHAnsi"/>
          <w:sz w:val="22"/>
          <w:szCs w:val="22"/>
        </w:rPr>
      </w:pPr>
    </w:p>
    <w:p w:rsidR="00DC6B6F" w:rsidRPr="00CA714B" w:rsidRDefault="00DC6B6F" w:rsidP="00DC6B6F">
      <w:pPr>
        <w:pStyle w:val="Listaszerbekezds"/>
        <w:numPr>
          <w:ilvl w:val="1"/>
          <w:numId w:val="22"/>
        </w:numPr>
        <w:tabs>
          <w:tab w:val="left" w:leader="dot" w:pos="9072"/>
          <w:tab w:val="left" w:leader="dot" w:pos="9781"/>
          <w:tab w:val="left" w:leader="dot" w:pos="16443"/>
        </w:tabs>
        <w:jc w:val="both"/>
        <w:rPr>
          <w:rFonts w:asciiTheme="majorHAnsi" w:hAnsiTheme="majorHAnsi"/>
          <w:sz w:val="22"/>
          <w:szCs w:val="22"/>
        </w:rPr>
      </w:pPr>
      <w:r w:rsidRPr="00CA714B">
        <w:rPr>
          <w:rFonts w:asciiTheme="majorHAnsi" w:hAnsiTheme="majorHAnsi"/>
          <w:sz w:val="22"/>
          <w:szCs w:val="22"/>
        </w:rPr>
        <w:t>A költségvetési szerv alaptevékenységének kormányzati funkció szerinti megjelölése:</w:t>
      </w:r>
    </w:p>
    <w:tbl>
      <w:tblPr>
        <w:tblStyle w:val="Rcsostblzat"/>
        <w:tblW w:w="5000" w:type="pct"/>
        <w:tblLook w:val="04A0" w:firstRow="1" w:lastRow="0" w:firstColumn="1" w:lastColumn="0" w:noHBand="0" w:noVBand="1"/>
      </w:tblPr>
      <w:tblGrid>
        <w:gridCol w:w="522"/>
        <w:gridCol w:w="1935"/>
        <w:gridCol w:w="6603"/>
      </w:tblGrid>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p>
        </w:tc>
        <w:tc>
          <w:tcPr>
            <w:tcW w:w="1068"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kormányzati funkciószám</w:t>
            </w:r>
          </w:p>
        </w:tc>
        <w:tc>
          <w:tcPr>
            <w:tcW w:w="3644"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kormányzati funkció megnevezése</w:t>
            </w:r>
          </w:p>
        </w:tc>
      </w:tr>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r w:rsidRPr="00CA714B">
              <w:rPr>
                <w:rFonts w:asciiTheme="majorHAnsi" w:hAnsiTheme="majorHAnsi"/>
                <w:sz w:val="22"/>
                <w:szCs w:val="22"/>
              </w:rPr>
              <w:t>1</w:t>
            </w:r>
          </w:p>
        </w:tc>
        <w:tc>
          <w:tcPr>
            <w:tcW w:w="1068"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013350</w:t>
            </w:r>
          </w:p>
        </w:tc>
        <w:tc>
          <w:tcPr>
            <w:tcW w:w="3644"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Az önkormányzati vagyonnal való gazdálkodással kapcsolatos feladatok</w:t>
            </w:r>
          </w:p>
        </w:tc>
      </w:tr>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r w:rsidRPr="00CA714B">
              <w:rPr>
                <w:rFonts w:asciiTheme="majorHAnsi" w:hAnsiTheme="majorHAnsi"/>
                <w:sz w:val="22"/>
                <w:szCs w:val="22"/>
              </w:rPr>
              <w:t>2</w:t>
            </w:r>
          </w:p>
        </w:tc>
        <w:tc>
          <w:tcPr>
            <w:tcW w:w="1068"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082042</w:t>
            </w:r>
          </w:p>
        </w:tc>
        <w:tc>
          <w:tcPr>
            <w:tcW w:w="3644"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Könyvtári állomány gyarapítása, nyilvántartása</w:t>
            </w:r>
          </w:p>
        </w:tc>
      </w:tr>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r w:rsidRPr="00CA714B">
              <w:rPr>
                <w:rFonts w:asciiTheme="majorHAnsi" w:hAnsiTheme="majorHAnsi"/>
                <w:sz w:val="22"/>
                <w:szCs w:val="22"/>
              </w:rPr>
              <w:t>3</w:t>
            </w:r>
          </w:p>
        </w:tc>
        <w:tc>
          <w:tcPr>
            <w:tcW w:w="1068"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082043</w:t>
            </w:r>
          </w:p>
        </w:tc>
        <w:tc>
          <w:tcPr>
            <w:tcW w:w="3644"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Könyvtári állomány feltárása, megőrzése, védelme</w:t>
            </w:r>
          </w:p>
        </w:tc>
      </w:tr>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r w:rsidRPr="00CA714B">
              <w:rPr>
                <w:rFonts w:asciiTheme="majorHAnsi" w:hAnsiTheme="majorHAnsi"/>
                <w:sz w:val="22"/>
                <w:szCs w:val="22"/>
              </w:rPr>
              <w:t>3</w:t>
            </w:r>
          </w:p>
        </w:tc>
        <w:tc>
          <w:tcPr>
            <w:tcW w:w="1068"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082044</w:t>
            </w:r>
          </w:p>
        </w:tc>
        <w:tc>
          <w:tcPr>
            <w:tcW w:w="3644"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Könyvtári szolgáltatások</w:t>
            </w:r>
          </w:p>
        </w:tc>
      </w:tr>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r w:rsidRPr="00CA714B">
              <w:rPr>
                <w:rFonts w:asciiTheme="majorHAnsi" w:hAnsiTheme="majorHAnsi"/>
                <w:sz w:val="22"/>
                <w:szCs w:val="22"/>
              </w:rPr>
              <w:t>4</w:t>
            </w:r>
          </w:p>
        </w:tc>
        <w:tc>
          <w:tcPr>
            <w:tcW w:w="1068"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082091</w:t>
            </w:r>
          </w:p>
        </w:tc>
        <w:tc>
          <w:tcPr>
            <w:tcW w:w="3644"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Közművelődés-közösségi és társadalmi részvétel fejlesztése</w:t>
            </w:r>
          </w:p>
        </w:tc>
      </w:tr>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r w:rsidRPr="00CA714B">
              <w:rPr>
                <w:rFonts w:asciiTheme="majorHAnsi" w:hAnsiTheme="majorHAnsi"/>
                <w:sz w:val="22"/>
                <w:szCs w:val="22"/>
              </w:rPr>
              <w:t>5</w:t>
            </w:r>
          </w:p>
        </w:tc>
        <w:tc>
          <w:tcPr>
            <w:tcW w:w="1068"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082092</w:t>
            </w:r>
          </w:p>
        </w:tc>
        <w:tc>
          <w:tcPr>
            <w:tcW w:w="3644"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Közművelődés-hagyományos közösségi kulturális értékek gondozása</w:t>
            </w:r>
          </w:p>
        </w:tc>
      </w:tr>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r w:rsidRPr="00CA714B">
              <w:rPr>
                <w:rFonts w:asciiTheme="majorHAnsi" w:hAnsiTheme="majorHAnsi"/>
                <w:sz w:val="22"/>
                <w:szCs w:val="22"/>
              </w:rPr>
              <w:t>6</w:t>
            </w:r>
          </w:p>
        </w:tc>
        <w:tc>
          <w:tcPr>
            <w:tcW w:w="1068"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082093</w:t>
            </w:r>
          </w:p>
        </w:tc>
        <w:tc>
          <w:tcPr>
            <w:tcW w:w="3644"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Közművelődés-egész életre kiterjedő tanulás, amatőr művészetek</w:t>
            </w:r>
          </w:p>
        </w:tc>
      </w:tr>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r w:rsidRPr="00CA714B">
              <w:rPr>
                <w:rFonts w:asciiTheme="majorHAnsi" w:hAnsiTheme="majorHAnsi"/>
                <w:sz w:val="22"/>
                <w:szCs w:val="22"/>
              </w:rPr>
              <w:t>7</w:t>
            </w:r>
          </w:p>
        </w:tc>
        <w:tc>
          <w:tcPr>
            <w:tcW w:w="1068"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083030</w:t>
            </w:r>
          </w:p>
        </w:tc>
        <w:tc>
          <w:tcPr>
            <w:tcW w:w="3644"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Egyéb kiadói tevékenység</w:t>
            </w:r>
          </w:p>
        </w:tc>
      </w:tr>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r w:rsidRPr="00CA714B">
              <w:rPr>
                <w:rFonts w:asciiTheme="majorHAnsi" w:hAnsiTheme="majorHAnsi"/>
                <w:sz w:val="22"/>
                <w:szCs w:val="22"/>
              </w:rPr>
              <w:t>8</w:t>
            </w:r>
          </w:p>
        </w:tc>
        <w:tc>
          <w:tcPr>
            <w:tcW w:w="1068"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086020</w:t>
            </w:r>
          </w:p>
        </w:tc>
        <w:tc>
          <w:tcPr>
            <w:tcW w:w="3644"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Helyi, térségi közösségi tér biztosítása, működtetése</w:t>
            </w:r>
          </w:p>
        </w:tc>
      </w:tr>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r w:rsidRPr="00CA714B">
              <w:rPr>
                <w:rFonts w:asciiTheme="majorHAnsi" w:hAnsiTheme="majorHAnsi"/>
                <w:sz w:val="22"/>
                <w:szCs w:val="22"/>
              </w:rPr>
              <w:t>9</w:t>
            </w:r>
          </w:p>
        </w:tc>
        <w:tc>
          <w:tcPr>
            <w:tcW w:w="1068"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086090</w:t>
            </w:r>
          </w:p>
        </w:tc>
        <w:tc>
          <w:tcPr>
            <w:tcW w:w="3644"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Egyéb szabadidős szolgáltatás</w:t>
            </w:r>
          </w:p>
        </w:tc>
      </w:tr>
    </w:tbl>
    <w:p w:rsidR="003341C7" w:rsidRPr="00CA714B" w:rsidRDefault="00E57AA3" w:rsidP="00EC47FD">
      <w:pPr>
        <w:pStyle w:val="Listaszerbekezds"/>
        <w:numPr>
          <w:ilvl w:val="1"/>
          <w:numId w:val="22"/>
        </w:numPr>
        <w:tabs>
          <w:tab w:val="left" w:leader="dot" w:pos="9072"/>
          <w:tab w:val="left" w:leader="dot" w:pos="9781"/>
          <w:tab w:val="left" w:leader="dot" w:pos="16443"/>
        </w:tabs>
        <w:spacing w:before="80"/>
        <w:jc w:val="both"/>
        <w:rPr>
          <w:rFonts w:asciiTheme="majorHAnsi" w:hAnsiTheme="majorHAnsi"/>
          <w:sz w:val="22"/>
          <w:szCs w:val="22"/>
        </w:rPr>
      </w:pPr>
      <w:r w:rsidRPr="00CA714B">
        <w:rPr>
          <w:rFonts w:asciiTheme="majorHAnsi" w:hAnsiTheme="majorHAnsi"/>
          <w:sz w:val="22"/>
          <w:szCs w:val="22"/>
        </w:rPr>
        <w:t>A költségvetési szerv illetékessége, működési területe:</w:t>
      </w:r>
      <w:r w:rsidR="00DC6B6F" w:rsidRPr="00CA714B">
        <w:rPr>
          <w:rFonts w:asciiTheme="majorHAnsi" w:hAnsiTheme="majorHAnsi"/>
          <w:sz w:val="22"/>
          <w:szCs w:val="22"/>
        </w:rPr>
        <w:t xml:space="preserve"> Telki község közigazgatási területe</w:t>
      </w:r>
    </w:p>
    <w:p w:rsidR="00E57AA3" w:rsidRPr="00CA714B" w:rsidRDefault="00E57AA3" w:rsidP="00CA714B">
      <w:pPr>
        <w:pStyle w:val="Listaszerbekezds"/>
        <w:numPr>
          <w:ilvl w:val="0"/>
          <w:numId w:val="22"/>
        </w:numPr>
        <w:tabs>
          <w:tab w:val="left" w:leader="dot" w:pos="9072"/>
          <w:tab w:val="left" w:leader="dot" w:pos="9781"/>
        </w:tabs>
        <w:spacing w:before="480" w:after="480"/>
        <w:contextualSpacing w:val="0"/>
        <w:jc w:val="center"/>
        <w:rPr>
          <w:rFonts w:asciiTheme="majorHAnsi" w:hAnsiTheme="majorHAnsi"/>
          <w:b/>
          <w:sz w:val="22"/>
          <w:szCs w:val="22"/>
        </w:rPr>
      </w:pPr>
      <w:r w:rsidRPr="00CA714B">
        <w:rPr>
          <w:rFonts w:asciiTheme="majorHAnsi" w:hAnsiTheme="majorHAnsi"/>
          <w:b/>
          <w:sz w:val="22"/>
          <w:szCs w:val="22"/>
        </w:rPr>
        <w:t>A költségvetési szerv szervezete és működése</w:t>
      </w:r>
    </w:p>
    <w:p w:rsidR="00DC6B6F" w:rsidRPr="00CA714B" w:rsidRDefault="00E57AA3" w:rsidP="00EC47FD">
      <w:pPr>
        <w:pStyle w:val="Listaszerbekezds"/>
        <w:numPr>
          <w:ilvl w:val="1"/>
          <w:numId w:val="23"/>
        </w:numPr>
        <w:tabs>
          <w:tab w:val="left" w:leader="dot" w:pos="9072"/>
          <w:tab w:val="left" w:leader="dot" w:pos="9781"/>
          <w:tab w:val="left" w:leader="dot" w:pos="16443"/>
        </w:tabs>
        <w:spacing w:before="80"/>
        <w:jc w:val="both"/>
        <w:rPr>
          <w:rFonts w:asciiTheme="majorHAnsi" w:hAnsiTheme="majorHAnsi"/>
          <w:sz w:val="22"/>
          <w:szCs w:val="22"/>
        </w:rPr>
      </w:pPr>
      <w:r w:rsidRPr="00CA714B">
        <w:rPr>
          <w:rFonts w:asciiTheme="majorHAnsi" w:hAnsiTheme="majorHAnsi"/>
          <w:sz w:val="22"/>
          <w:szCs w:val="22"/>
        </w:rPr>
        <w:t>A költségvetési szerv vezetőjének megbízási rendje:</w:t>
      </w:r>
      <w:r w:rsidR="00DC6B6F" w:rsidRPr="00CA714B">
        <w:rPr>
          <w:rFonts w:asciiTheme="majorHAnsi" w:hAnsiTheme="majorHAnsi"/>
          <w:sz w:val="22"/>
          <w:szCs w:val="22"/>
        </w:rPr>
        <w:t xml:space="preserve"> A költségvetési szerv vezetőjének megbízási rendje: A költségvetési szerv vezetőjét nyilvános pályázati eljárás keretében Telki község Önkormányzatának képviselő-testülete nevezi ki 5 évre. Az intézmény közalkalmazotti jogviszonyban álló vezetője vonatkozásban az egyéb munkáltatói jogokat Telki község mindenkori polgármestere gyakorolja. Az intézményvezető kinevezésével, vezetői megbízásával, annak visszavonásával, összeférhetetlensége megállapításával, felmentésével, fegyelmi büntetés kiszabásával kapcsolatos hatáskört Telki község Önkormányzatának képviselő-testülete gyakorolja</w:t>
      </w:r>
    </w:p>
    <w:p w:rsidR="00E57AA3" w:rsidRPr="00CA714B" w:rsidRDefault="00E57AA3" w:rsidP="00EC47FD">
      <w:pPr>
        <w:pStyle w:val="Listaszerbekezds"/>
        <w:numPr>
          <w:ilvl w:val="1"/>
          <w:numId w:val="23"/>
        </w:numPr>
        <w:tabs>
          <w:tab w:val="left" w:leader="dot" w:pos="9072"/>
        </w:tabs>
        <w:spacing w:before="240"/>
        <w:ind w:left="567" w:hanging="567"/>
        <w:contextualSpacing w:val="0"/>
        <w:jc w:val="both"/>
        <w:rPr>
          <w:rFonts w:asciiTheme="majorHAnsi" w:hAnsiTheme="majorHAnsi"/>
          <w:sz w:val="22"/>
          <w:szCs w:val="22"/>
        </w:rPr>
      </w:pPr>
      <w:r w:rsidRPr="00CA714B">
        <w:rPr>
          <w:rFonts w:asciiTheme="majorHAnsi" w:hAnsiTheme="majorHAnsi"/>
          <w:sz w:val="22"/>
          <w:szCs w:val="22"/>
        </w:rPr>
        <w:t>A költségvetési szervnél alkalmazásban álló személyek jogviszonya:</w:t>
      </w:r>
    </w:p>
    <w:tbl>
      <w:tblPr>
        <w:tblStyle w:val="Rcsostblzat"/>
        <w:tblW w:w="5000" w:type="pct"/>
        <w:tblLook w:val="04A0" w:firstRow="1" w:lastRow="0" w:firstColumn="1" w:lastColumn="0" w:noHBand="0" w:noVBand="1"/>
      </w:tblPr>
      <w:tblGrid>
        <w:gridCol w:w="522"/>
        <w:gridCol w:w="3066"/>
        <w:gridCol w:w="5472"/>
      </w:tblGrid>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p>
        </w:tc>
        <w:tc>
          <w:tcPr>
            <w:tcW w:w="1692"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foglalkoztatási jogviszony</w:t>
            </w:r>
          </w:p>
        </w:tc>
        <w:tc>
          <w:tcPr>
            <w:tcW w:w="3020"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jogviszonyt szabályozó jogszabály</w:t>
            </w:r>
          </w:p>
        </w:tc>
      </w:tr>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r w:rsidRPr="00CA714B">
              <w:rPr>
                <w:rFonts w:asciiTheme="majorHAnsi" w:hAnsiTheme="majorHAnsi"/>
                <w:sz w:val="22"/>
                <w:szCs w:val="22"/>
              </w:rPr>
              <w:t>1</w:t>
            </w:r>
          </w:p>
        </w:tc>
        <w:tc>
          <w:tcPr>
            <w:tcW w:w="1692"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közalkalmazotti jogviszony</w:t>
            </w:r>
          </w:p>
        </w:tc>
        <w:tc>
          <w:tcPr>
            <w:tcW w:w="3020" w:type="pct"/>
          </w:tcPr>
          <w:p w:rsidR="00DC6B6F" w:rsidRPr="00CA714B" w:rsidRDefault="00DC6B6F" w:rsidP="005645A4">
            <w:pPr>
              <w:tabs>
                <w:tab w:val="left" w:leader="dot" w:pos="9072"/>
                <w:tab w:val="left" w:leader="dot" w:pos="16443"/>
              </w:tabs>
              <w:jc w:val="both"/>
              <w:rPr>
                <w:rFonts w:asciiTheme="majorHAnsi" w:hAnsiTheme="majorHAnsi"/>
                <w:sz w:val="22"/>
                <w:szCs w:val="22"/>
              </w:rPr>
            </w:pPr>
            <w:r w:rsidRPr="00CA714B">
              <w:rPr>
                <w:rFonts w:asciiTheme="majorHAnsi" w:hAnsiTheme="majorHAnsi"/>
                <w:sz w:val="22"/>
                <w:szCs w:val="22"/>
              </w:rPr>
              <w:t xml:space="preserve">1992.évi XXXIII. törvény és a közalkalmazottak jogállásáról szóló 1992.évi XXXIII. törvény </w:t>
            </w:r>
            <w:r w:rsidRPr="00CA714B">
              <w:rPr>
                <w:rFonts w:asciiTheme="majorHAnsi" w:hAnsiTheme="majorHAnsi"/>
                <w:sz w:val="22"/>
                <w:szCs w:val="22"/>
              </w:rPr>
              <w:lastRenderedPageBreak/>
              <w:t>végrehajtásáról a művészeti, a közművelődési és a közgyűjteményi területen foglalkoztatott közalkalmazottak jogviszonyával összefüggő egyes kérdések rendezéséről szóló 150/1992.(XI.20.) Korm. rendelet</w:t>
            </w:r>
          </w:p>
        </w:tc>
      </w:tr>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r w:rsidRPr="00CA714B">
              <w:rPr>
                <w:rFonts w:asciiTheme="majorHAnsi" w:hAnsiTheme="majorHAnsi"/>
                <w:sz w:val="22"/>
                <w:szCs w:val="22"/>
              </w:rPr>
              <w:lastRenderedPageBreak/>
              <w:t>2</w:t>
            </w:r>
          </w:p>
        </w:tc>
        <w:tc>
          <w:tcPr>
            <w:tcW w:w="1692"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Munkaviszony</w:t>
            </w:r>
          </w:p>
        </w:tc>
        <w:tc>
          <w:tcPr>
            <w:tcW w:w="3020" w:type="pct"/>
          </w:tcPr>
          <w:p w:rsidR="00DC6B6F" w:rsidRPr="00CA714B" w:rsidRDefault="00DC6B6F" w:rsidP="005645A4">
            <w:pPr>
              <w:tabs>
                <w:tab w:val="left" w:leader="dot" w:pos="9072"/>
                <w:tab w:val="left" w:leader="dot" w:pos="16443"/>
              </w:tabs>
              <w:jc w:val="both"/>
              <w:rPr>
                <w:rFonts w:asciiTheme="majorHAnsi" w:hAnsiTheme="majorHAnsi"/>
                <w:sz w:val="22"/>
                <w:szCs w:val="22"/>
              </w:rPr>
            </w:pPr>
            <w:r w:rsidRPr="00CA714B">
              <w:rPr>
                <w:rFonts w:asciiTheme="majorHAnsi" w:hAnsiTheme="majorHAnsi"/>
                <w:sz w:val="22"/>
                <w:szCs w:val="22"/>
              </w:rPr>
              <w:t>2012.évi I. törvény a munka törvénykönyvéről</w:t>
            </w:r>
          </w:p>
        </w:tc>
      </w:tr>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r w:rsidRPr="00CA714B">
              <w:rPr>
                <w:rFonts w:asciiTheme="majorHAnsi" w:hAnsiTheme="majorHAnsi"/>
                <w:sz w:val="22"/>
                <w:szCs w:val="22"/>
              </w:rPr>
              <w:t>3</w:t>
            </w:r>
          </w:p>
        </w:tc>
        <w:tc>
          <w:tcPr>
            <w:tcW w:w="1692"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Megbízási jogviszony</w:t>
            </w:r>
          </w:p>
        </w:tc>
        <w:tc>
          <w:tcPr>
            <w:tcW w:w="3020" w:type="pct"/>
          </w:tcPr>
          <w:p w:rsidR="00DC6B6F" w:rsidRPr="00CA714B" w:rsidRDefault="00DC6B6F" w:rsidP="005645A4">
            <w:pPr>
              <w:tabs>
                <w:tab w:val="left" w:leader="dot" w:pos="9072"/>
                <w:tab w:val="left" w:leader="dot" w:pos="16443"/>
              </w:tabs>
              <w:jc w:val="both"/>
              <w:rPr>
                <w:rFonts w:asciiTheme="majorHAnsi" w:hAnsiTheme="majorHAnsi"/>
                <w:sz w:val="22"/>
                <w:szCs w:val="22"/>
              </w:rPr>
            </w:pPr>
            <w:r w:rsidRPr="00CA714B">
              <w:rPr>
                <w:rFonts w:asciiTheme="majorHAnsi" w:hAnsiTheme="majorHAnsi"/>
                <w:sz w:val="22"/>
                <w:szCs w:val="22"/>
              </w:rPr>
              <w:t>2013.évi V. törvény a Polgári Törvénykönyvről</w:t>
            </w:r>
          </w:p>
        </w:tc>
      </w:tr>
      <w:tr w:rsidR="00DC6B6F" w:rsidRPr="00CA714B" w:rsidTr="005645A4">
        <w:tc>
          <w:tcPr>
            <w:tcW w:w="288" w:type="pct"/>
            <w:vAlign w:val="center"/>
          </w:tcPr>
          <w:p w:rsidR="00DC6B6F" w:rsidRPr="00CA714B" w:rsidRDefault="00DC6B6F" w:rsidP="005645A4">
            <w:pPr>
              <w:tabs>
                <w:tab w:val="left" w:leader="dot" w:pos="9072"/>
                <w:tab w:val="left" w:leader="dot" w:pos="16443"/>
              </w:tabs>
              <w:jc w:val="center"/>
              <w:rPr>
                <w:rFonts w:asciiTheme="majorHAnsi" w:hAnsiTheme="majorHAnsi"/>
                <w:sz w:val="22"/>
                <w:szCs w:val="22"/>
              </w:rPr>
            </w:pPr>
            <w:r w:rsidRPr="00CA714B">
              <w:rPr>
                <w:rFonts w:asciiTheme="majorHAnsi" w:hAnsiTheme="majorHAnsi"/>
                <w:sz w:val="22"/>
                <w:szCs w:val="22"/>
              </w:rPr>
              <w:t>4</w:t>
            </w:r>
          </w:p>
        </w:tc>
        <w:tc>
          <w:tcPr>
            <w:tcW w:w="1692" w:type="pct"/>
          </w:tcPr>
          <w:p w:rsidR="00DC6B6F" w:rsidRPr="00CA714B" w:rsidRDefault="00DC6B6F" w:rsidP="005645A4">
            <w:pPr>
              <w:tabs>
                <w:tab w:val="left" w:leader="dot" w:pos="9072"/>
                <w:tab w:val="left" w:leader="dot" w:pos="16443"/>
              </w:tabs>
              <w:rPr>
                <w:rFonts w:asciiTheme="majorHAnsi" w:hAnsiTheme="majorHAnsi"/>
                <w:sz w:val="22"/>
                <w:szCs w:val="22"/>
              </w:rPr>
            </w:pPr>
            <w:r w:rsidRPr="00CA714B">
              <w:rPr>
                <w:rFonts w:asciiTheme="majorHAnsi" w:hAnsiTheme="majorHAnsi"/>
                <w:sz w:val="22"/>
                <w:szCs w:val="22"/>
              </w:rPr>
              <w:t>Közfoglalkoztatási jogviszony</w:t>
            </w:r>
          </w:p>
        </w:tc>
        <w:tc>
          <w:tcPr>
            <w:tcW w:w="3020" w:type="pct"/>
          </w:tcPr>
          <w:p w:rsidR="00DC6B6F" w:rsidRPr="00CA714B" w:rsidRDefault="00DC6B6F" w:rsidP="005645A4">
            <w:pPr>
              <w:tabs>
                <w:tab w:val="left" w:leader="dot" w:pos="9072"/>
                <w:tab w:val="left" w:leader="dot" w:pos="16443"/>
              </w:tabs>
              <w:jc w:val="both"/>
              <w:rPr>
                <w:rFonts w:asciiTheme="majorHAnsi" w:hAnsiTheme="majorHAnsi"/>
                <w:sz w:val="22"/>
                <w:szCs w:val="22"/>
              </w:rPr>
            </w:pPr>
            <w:r w:rsidRPr="00CA714B">
              <w:rPr>
                <w:rFonts w:asciiTheme="majorHAnsi" w:hAnsiTheme="majorHAnsi"/>
                <w:sz w:val="22"/>
                <w:szCs w:val="22"/>
              </w:rPr>
              <w:t>2011.évi CVI. törvény a közfoglalkoztatásról és a közfoglalkoztatáshoz kapcsolódó, valamint egyéb törvények módosításáról</w:t>
            </w:r>
          </w:p>
        </w:tc>
      </w:tr>
    </w:tbl>
    <w:p w:rsidR="00E57AA3" w:rsidRPr="00CA714B" w:rsidRDefault="00E57AA3" w:rsidP="00CA714B">
      <w:pPr>
        <w:pStyle w:val="Listaszerbekezds"/>
        <w:numPr>
          <w:ilvl w:val="0"/>
          <w:numId w:val="23"/>
        </w:numPr>
        <w:tabs>
          <w:tab w:val="left" w:leader="dot" w:pos="9072"/>
          <w:tab w:val="left" w:leader="dot" w:pos="9781"/>
        </w:tabs>
        <w:spacing w:before="480" w:after="480"/>
        <w:ind w:left="357" w:hanging="357"/>
        <w:contextualSpacing w:val="0"/>
        <w:jc w:val="center"/>
        <w:rPr>
          <w:rFonts w:asciiTheme="majorHAnsi" w:hAnsiTheme="majorHAnsi"/>
          <w:b/>
          <w:sz w:val="22"/>
          <w:szCs w:val="22"/>
        </w:rPr>
      </w:pPr>
      <w:r w:rsidRPr="00CA714B">
        <w:rPr>
          <w:rFonts w:asciiTheme="majorHAnsi" w:hAnsiTheme="majorHAnsi"/>
          <w:b/>
          <w:sz w:val="22"/>
          <w:szCs w:val="22"/>
        </w:rPr>
        <w:t>Záró rendelkezés</w:t>
      </w:r>
    </w:p>
    <w:p w:rsidR="00186549" w:rsidRPr="00CA714B" w:rsidRDefault="006151B6" w:rsidP="006151B6">
      <w:pPr>
        <w:tabs>
          <w:tab w:val="left" w:leader="dot" w:pos="9072"/>
          <w:tab w:val="left" w:leader="dot" w:pos="9781"/>
          <w:tab w:val="left" w:leader="dot" w:pos="16443"/>
        </w:tabs>
        <w:jc w:val="both"/>
        <w:rPr>
          <w:rFonts w:asciiTheme="majorHAnsi" w:hAnsiTheme="majorHAnsi"/>
          <w:sz w:val="22"/>
          <w:szCs w:val="22"/>
        </w:rPr>
      </w:pPr>
      <w:r w:rsidRPr="00CA714B">
        <w:rPr>
          <w:rFonts w:asciiTheme="majorHAnsi" w:hAnsiTheme="majorHAnsi"/>
          <w:sz w:val="22"/>
          <w:szCs w:val="22"/>
        </w:rPr>
        <w:t>Jelen alapító okiratot</w:t>
      </w:r>
      <w:r w:rsidR="00186549" w:rsidRPr="00CA714B">
        <w:rPr>
          <w:rFonts w:asciiTheme="majorHAnsi" w:hAnsiTheme="majorHAnsi"/>
          <w:sz w:val="22"/>
          <w:szCs w:val="22"/>
        </w:rPr>
        <w:t xml:space="preserve"> </w:t>
      </w:r>
      <w:r w:rsidR="00EC47FD" w:rsidRPr="00CA714B">
        <w:rPr>
          <w:rFonts w:asciiTheme="majorHAnsi" w:hAnsiTheme="majorHAnsi"/>
          <w:sz w:val="22"/>
          <w:szCs w:val="22"/>
        </w:rPr>
        <w:t xml:space="preserve">a törzskönyvi bejegyzés </w:t>
      </w:r>
      <w:r w:rsidRPr="00CA714B">
        <w:rPr>
          <w:rFonts w:asciiTheme="majorHAnsi" w:hAnsiTheme="majorHAnsi"/>
          <w:sz w:val="22"/>
          <w:szCs w:val="22"/>
        </w:rPr>
        <w:t>napjától kell alkalmazni</w:t>
      </w:r>
      <w:r w:rsidR="00186549" w:rsidRPr="00CA714B">
        <w:rPr>
          <w:rFonts w:asciiTheme="majorHAnsi" w:hAnsiTheme="majorHAnsi"/>
          <w:sz w:val="22"/>
          <w:szCs w:val="22"/>
        </w:rPr>
        <w:t>.</w:t>
      </w:r>
    </w:p>
    <w:p w:rsidR="006151B6" w:rsidRPr="00CA714B" w:rsidRDefault="006151B6" w:rsidP="006151B6">
      <w:pPr>
        <w:tabs>
          <w:tab w:val="left" w:leader="dot" w:pos="9072"/>
          <w:tab w:val="left" w:leader="dot" w:pos="16443"/>
        </w:tabs>
        <w:spacing w:before="600"/>
        <w:jc w:val="both"/>
        <w:rPr>
          <w:rFonts w:asciiTheme="majorHAnsi" w:hAnsiTheme="majorHAnsi"/>
          <w:sz w:val="22"/>
          <w:szCs w:val="22"/>
        </w:rPr>
      </w:pPr>
      <w:r w:rsidRPr="00CA714B">
        <w:rPr>
          <w:rFonts w:asciiTheme="majorHAnsi" w:hAnsiTheme="majorHAnsi"/>
          <w:sz w:val="22"/>
          <w:szCs w:val="22"/>
        </w:rPr>
        <w:t xml:space="preserve">Kelt: </w:t>
      </w:r>
      <w:r w:rsidR="00186549" w:rsidRPr="00CA714B">
        <w:rPr>
          <w:rFonts w:asciiTheme="majorHAnsi" w:hAnsiTheme="majorHAnsi"/>
          <w:sz w:val="22"/>
          <w:szCs w:val="22"/>
        </w:rPr>
        <w:t>Telki</w:t>
      </w:r>
      <w:proofErr w:type="gramStart"/>
      <w:r w:rsidR="00186549" w:rsidRPr="00CA714B">
        <w:rPr>
          <w:rFonts w:asciiTheme="majorHAnsi" w:hAnsiTheme="majorHAnsi"/>
          <w:sz w:val="22"/>
          <w:szCs w:val="22"/>
        </w:rPr>
        <w:t xml:space="preserve">, </w:t>
      </w:r>
      <w:r w:rsidR="00EC47FD" w:rsidRPr="00CA714B">
        <w:rPr>
          <w:rFonts w:asciiTheme="majorHAnsi" w:hAnsiTheme="majorHAnsi"/>
          <w:sz w:val="22"/>
          <w:szCs w:val="22"/>
        </w:rPr>
        <w:t>,</w:t>
      </w:r>
      <w:proofErr w:type="gramEnd"/>
      <w:r w:rsidR="00EC47FD" w:rsidRPr="00CA714B">
        <w:rPr>
          <w:rFonts w:asciiTheme="majorHAnsi" w:hAnsiTheme="majorHAnsi"/>
          <w:sz w:val="22"/>
          <w:szCs w:val="22"/>
        </w:rPr>
        <w:t xml:space="preserve">, időbélyegző szerint „ </w:t>
      </w:r>
      <w:r w:rsidR="00186549" w:rsidRPr="00CA714B">
        <w:rPr>
          <w:rFonts w:asciiTheme="majorHAnsi" w:hAnsiTheme="majorHAnsi"/>
          <w:sz w:val="22"/>
          <w:szCs w:val="22"/>
        </w:rPr>
        <w:t xml:space="preserve"> </w:t>
      </w:r>
    </w:p>
    <w:p w:rsidR="006151B6" w:rsidRPr="00CA714B" w:rsidRDefault="006151B6" w:rsidP="00EE0481">
      <w:pPr>
        <w:tabs>
          <w:tab w:val="left" w:leader="dot" w:pos="9072"/>
          <w:tab w:val="left" w:leader="dot" w:pos="16443"/>
        </w:tabs>
        <w:spacing w:before="480" w:after="600"/>
        <w:jc w:val="center"/>
        <w:rPr>
          <w:rFonts w:asciiTheme="majorHAnsi" w:hAnsiTheme="majorHAnsi"/>
          <w:sz w:val="22"/>
          <w:szCs w:val="22"/>
        </w:rPr>
      </w:pPr>
      <w:r w:rsidRPr="00CA714B">
        <w:rPr>
          <w:rFonts w:asciiTheme="majorHAnsi" w:hAnsiTheme="majorHAnsi"/>
          <w:sz w:val="22"/>
          <w:szCs w:val="22"/>
        </w:rPr>
        <w:t>P.H.</w:t>
      </w:r>
    </w:p>
    <w:p w:rsidR="00186549" w:rsidRPr="00CA714B" w:rsidRDefault="00186549" w:rsidP="006151B6">
      <w:pPr>
        <w:pBdr>
          <w:top w:val="single" w:sz="4" w:space="1" w:color="auto"/>
        </w:pBdr>
        <w:tabs>
          <w:tab w:val="left" w:leader="dot" w:pos="9072"/>
          <w:tab w:val="left" w:leader="dot" w:pos="16443"/>
        </w:tabs>
        <w:ind w:left="5103"/>
        <w:jc w:val="center"/>
        <w:rPr>
          <w:rFonts w:asciiTheme="majorHAnsi" w:hAnsiTheme="majorHAnsi"/>
          <w:color w:val="000000" w:themeColor="text1"/>
          <w:sz w:val="22"/>
          <w:szCs w:val="22"/>
        </w:rPr>
      </w:pPr>
      <w:r w:rsidRPr="00CA714B">
        <w:rPr>
          <w:rFonts w:asciiTheme="majorHAnsi" w:hAnsiTheme="majorHAnsi"/>
          <w:color w:val="000000" w:themeColor="text1"/>
          <w:sz w:val="22"/>
          <w:szCs w:val="22"/>
        </w:rPr>
        <w:t>Deltai Károly</w:t>
      </w:r>
    </w:p>
    <w:p w:rsidR="006151B6" w:rsidRPr="00CA714B" w:rsidRDefault="00186549" w:rsidP="006151B6">
      <w:pPr>
        <w:pBdr>
          <w:top w:val="single" w:sz="4" w:space="1" w:color="auto"/>
        </w:pBdr>
        <w:tabs>
          <w:tab w:val="left" w:leader="dot" w:pos="9072"/>
          <w:tab w:val="left" w:leader="dot" w:pos="16443"/>
        </w:tabs>
        <w:ind w:left="5103"/>
        <w:jc w:val="center"/>
        <w:rPr>
          <w:rFonts w:asciiTheme="majorHAnsi" w:hAnsiTheme="majorHAnsi"/>
          <w:color w:val="000000" w:themeColor="text1"/>
          <w:sz w:val="22"/>
          <w:szCs w:val="22"/>
        </w:rPr>
      </w:pPr>
      <w:r w:rsidRPr="00CA714B">
        <w:rPr>
          <w:rFonts w:asciiTheme="majorHAnsi" w:hAnsiTheme="majorHAnsi"/>
          <w:color w:val="000000" w:themeColor="text1"/>
          <w:sz w:val="22"/>
          <w:szCs w:val="22"/>
        </w:rPr>
        <w:t>polgármester</w:t>
      </w:r>
    </w:p>
    <w:p w:rsidR="003B38B8" w:rsidRPr="00CA714B" w:rsidRDefault="003B38B8" w:rsidP="003B38B8">
      <w:pPr>
        <w:rPr>
          <w:rFonts w:asciiTheme="majorHAnsi" w:hAnsiTheme="majorHAnsi" w:cs="Arial"/>
          <w:color w:val="000000" w:themeColor="text1"/>
          <w:sz w:val="22"/>
          <w:szCs w:val="22"/>
        </w:rPr>
      </w:pPr>
    </w:p>
    <w:p w:rsidR="003B38B8" w:rsidRDefault="003B38B8" w:rsidP="003B38B8">
      <w:pPr>
        <w:rPr>
          <w:rFonts w:ascii="Arial" w:hAnsi="Arial" w:cs="Arial"/>
          <w:color w:val="000000" w:themeColor="text1"/>
          <w:sz w:val="20"/>
        </w:rPr>
      </w:pPr>
    </w:p>
    <w:sectPr w:rsidR="003B38B8" w:rsidSect="00615800">
      <w:headerReference w:type="even" r:id="rId8"/>
      <w:headerReference w:type="default" r:id="rId9"/>
      <w:footerReference w:type="default" r:id="rId10"/>
      <w:headerReference w:type="first" r:id="rId11"/>
      <w:endnotePr>
        <w:numFmt w:val="decimal"/>
      </w:endnotePr>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EFF" w:rsidRDefault="008B5EFF" w:rsidP="00861402">
      <w:r>
        <w:separator/>
      </w:r>
    </w:p>
  </w:endnote>
  <w:endnote w:type="continuationSeparator" w:id="0">
    <w:p w:rsidR="008B5EFF" w:rsidRDefault="008B5EFF" w:rsidP="00861402">
      <w:r>
        <w:continuationSeparator/>
      </w:r>
    </w:p>
  </w:endnote>
  <w:endnote w:type="continuationNotice" w:id="1">
    <w:p w:rsidR="008B5EFF" w:rsidRDefault="008B5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01" w:rsidRPr="009F2115" w:rsidRDefault="00FE2401" w:rsidP="002E7C12">
    <w:pPr>
      <w:pStyle w:val="llb"/>
      <w:jc w:val="center"/>
      <w:rPr>
        <w:rFonts w:asciiTheme="majorHAnsi" w:hAnsiTheme="majorHAnsi"/>
        <w:sz w:val="22"/>
        <w:szCs w:val="22"/>
      </w:rPr>
    </w:pPr>
    <w:r w:rsidRPr="009F2115">
      <w:rPr>
        <w:rFonts w:asciiTheme="majorHAnsi" w:hAnsiTheme="majorHAnsi"/>
        <w:sz w:val="22"/>
        <w:szCs w:val="22"/>
      </w:rPr>
      <w:fldChar w:fldCharType="begin"/>
    </w:r>
    <w:r w:rsidRPr="009F2115">
      <w:rPr>
        <w:rFonts w:asciiTheme="majorHAnsi" w:hAnsiTheme="majorHAnsi"/>
        <w:sz w:val="22"/>
        <w:szCs w:val="22"/>
      </w:rPr>
      <w:instrText xml:space="preserve"> PAGE   \* MERGEFORMAT </w:instrText>
    </w:r>
    <w:r w:rsidRPr="009F2115">
      <w:rPr>
        <w:rFonts w:asciiTheme="majorHAnsi" w:hAnsiTheme="majorHAnsi"/>
        <w:sz w:val="22"/>
        <w:szCs w:val="22"/>
      </w:rPr>
      <w:fldChar w:fldCharType="separate"/>
    </w:r>
    <w:r w:rsidR="005343E3">
      <w:rPr>
        <w:rFonts w:asciiTheme="majorHAnsi" w:hAnsiTheme="majorHAnsi"/>
        <w:noProof/>
        <w:sz w:val="22"/>
        <w:szCs w:val="22"/>
      </w:rPr>
      <w:t>2</w:t>
    </w:r>
    <w:r w:rsidRPr="009F2115">
      <w:rPr>
        <w:rFonts w:asciiTheme="majorHAnsi" w:hAnsiTheme="maj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EFF" w:rsidRDefault="008B5EFF" w:rsidP="00861402">
      <w:r>
        <w:separator/>
      </w:r>
    </w:p>
  </w:footnote>
  <w:footnote w:type="continuationSeparator" w:id="0">
    <w:p w:rsidR="008B5EFF" w:rsidRDefault="008B5EFF" w:rsidP="00861402">
      <w:r>
        <w:continuationSeparator/>
      </w:r>
    </w:p>
  </w:footnote>
  <w:footnote w:type="continuationNotice" w:id="1">
    <w:p w:rsidR="008B5EFF" w:rsidRDefault="008B5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01" w:rsidRDefault="00FE240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01" w:rsidRDefault="00FE240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01" w:rsidRDefault="00FE240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0B8"/>
    <w:multiLevelType w:val="multilevel"/>
    <w:tmpl w:val="56CADA68"/>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3FC0C67"/>
    <w:multiLevelType w:val="multilevel"/>
    <w:tmpl w:val="E492525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17FAC"/>
    <w:multiLevelType w:val="multilevel"/>
    <w:tmpl w:val="1168281C"/>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7950BB1"/>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9D3B21"/>
    <w:multiLevelType w:val="multilevel"/>
    <w:tmpl w:val="040E001F"/>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1DE2C0B"/>
    <w:multiLevelType w:val="hybridMultilevel"/>
    <w:tmpl w:val="0A944A4C"/>
    <w:lvl w:ilvl="0" w:tplc="D02A8BB8">
      <w:start w:val="1"/>
      <w:numFmt w:val="upperRoman"/>
      <w:lvlText w:val="%1."/>
      <w:lvlJc w:val="left"/>
      <w:pPr>
        <w:ind w:left="1146" w:hanging="720"/>
      </w:pPr>
      <w:rPr>
        <w:rFonts w:cs="Times New Roman" w:hint="default"/>
        <w:i w:val="0"/>
        <w:color w:val="auto"/>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6" w15:restartNumberingAfterBreak="0">
    <w:nsid w:val="16783CD9"/>
    <w:multiLevelType w:val="hybridMultilevel"/>
    <w:tmpl w:val="2A44D4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2816878"/>
    <w:multiLevelType w:val="multilevel"/>
    <w:tmpl w:val="9C68CC90"/>
    <w:lvl w:ilvl="0">
      <w:start w:val="4"/>
      <w:numFmt w:val="decimal"/>
      <w:lvlText w:val="%1."/>
      <w:lvlJc w:val="left"/>
      <w:pPr>
        <w:ind w:left="360" w:hanging="360"/>
      </w:pPr>
      <w:rPr>
        <w:rFonts w:cs="Times New Roman" w:hint="default"/>
        <w:b/>
        <w:i w:val="0"/>
        <w:color w:val="auto"/>
      </w:rPr>
    </w:lvl>
    <w:lvl w:ilvl="1">
      <w:start w:val="5"/>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3982B55"/>
    <w:multiLevelType w:val="multilevel"/>
    <w:tmpl w:val="70166DB6"/>
    <w:lvl w:ilvl="0">
      <w:start w:val="1"/>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91424A1"/>
    <w:multiLevelType w:val="multilevel"/>
    <w:tmpl w:val="774ACE92"/>
    <w:lvl w:ilvl="0">
      <w:start w:val="4"/>
      <w:numFmt w:val="decimal"/>
      <w:lvlText w:val="%1."/>
      <w:lvlJc w:val="left"/>
      <w:pPr>
        <w:ind w:left="360" w:hanging="360"/>
      </w:pPr>
      <w:rPr>
        <w:rFonts w:cs="Times New Roman" w:hint="default"/>
        <w:b/>
        <w:i w:val="0"/>
        <w:color w:val="auto"/>
      </w:rPr>
    </w:lvl>
    <w:lvl w:ilvl="1">
      <w:start w:val="5"/>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A617356"/>
    <w:multiLevelType w:val="hybridMultilevel"/>
    <w:tmpl w:val="9C1E9A6E"/>
    <w:lvl w:ilvl="0" w:tplc="D550D486">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37FE4E8A"/>
    <w:multiLevelType w:val="hybridMultilevel"/>
    <w:tmpl w:val="62524FF0"/>
    <w:lvl w:ilvl="0" w:tplc="2624B5A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4530017C"/>
    <w:multiLevelType w:val="multilevel"/>
    <w:tmpl w:val="22FC6650"/>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84826EE"/>
    <w:multiLevelType w:val="hybridMultilevel"/>
    <w:tmpl w:val="4FE0B52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4B886E48"/>
    <w:multiLevelType w:val="hybridMultilevel"/>
    <w:tmpl w:val="D2B4D4C4"/>
    <w:lvl w:ilvl="0" w:tplc="758C10CC">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00349AD"/>
    <w:multiLevelType w:val="multilevel"/>
    <w:tmpl w:val="1168281C"/>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6261048"/>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E22570D"/>
    <w:multiLevelType w:val="hybridMultilevel"/>
    <w:tmpl w:val="9CF26B9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8" w15:restartNumberingAfterBreak="0">
    <w:nsid w:val="71937217"/>
    <w:multiLevelType w:val="hybridMultilevel"/>
    <w:tmpl w:val="9808F4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6864DB5"/>
    <w:multiLevelType w:val="multilevel"/>
    <w:tmpl w:val="040E001F"/>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77D31E72"/>
    <w:multiLevelType w:val="multilevel"/>
    <w:tmpl w:val="B420B742"/>
    <w:lvl w:ilvl="0">
      <w:start w:val="4"/>
      <w:numFmt w:val="decimal"/>
      <w:lvlText w:val="%1."/>
      <w:lvlJc w:val="left"/>
      <w:pPr>
        <w:ind w:left="360" w:hanging="360"/>
      </w:pPr>
      <w:rPr>
        <w:rFonts w:cs="Times New Roman" w:hint="default"/>
        <w:b/>
        <w:i w:val="0"/>
        <w:color w:val="auto"/>
      </w:rPr>
    </w:lvl>
    <w:lvl w:ilvl="1">
      <w:start w:val="5"/>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78594D2F"/>
    <w:multiLevelType w:val="multilevel"/>
    <w:tmpl w:val="A9AA5F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5"/>
  </w:num>
  <w:num w:numId="4">
    <w:abstractNumId w:val="14"/>
  </w:num>
  <w:num w:numId="5">
    <w:abstractNumId w:val="11"/>
  </w:num>
  <w:num w:numId="6">
    <w:abstractNumId w:val="10"/>
  </w:num>
  <w:num w:numId="7">
    <w:abstractNumId w:val="2"/>
  </w:num>
  <w:num w:numId="8">
    <w:abstractNumId w:val="12"/>
  </w:num>
  <w:num w:numId="9">
    <w:abstractNumId w:val="19"/>
  </w:num>
  <w:num w:numId="10">
    <w:abstractNumId w:val="15"/>
  </w:num>
  <w:num w:numId="11">
    <w:abstractNumId w:val="9"/>
  </w:num>
  <w:num w:numId="12">
    <w:abstractNumId w:val="7"/>
  </w:num>
  <w:num w:numId="13">
    <w:abstractNumId w:val="20"/>
  </w:num>
  <w:num w:numId="14">
    <w:abstractNumId w:val="16"/>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6"/>
  </w:num>
  <w:num w:numId="21">
    <w:abstractNumId w:val="18"/>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efaultTabStop w:val="709"/>
  <w:hyphenationZone w:val="425"/>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02"/>
    <w:rsid w:val="00003399"/>
    <w:rsid w:val="00005FA3"/>
    <w:rsid w:val="0000774D"/>
    <w:rsid w:val="00014C66"/>
    <w:rsid w:val="00016E96"/>
    <w:rsid w:val="000200C1"/>
    <w:rsid w:val="00021BC4"/>
    <w:rsid w:val="00021D5A"/>
    <w:rsid w:val="000233C5"/>
    <w:rsid w:val="000324DD"/>
    <w:rsid w:val="00051256"/>
    <w:rsid w:val="00056A15"/>
    <w:rsid w:val="0006031B"/>
    <w:rsid w:val="0006058A"/>
    <w:rsid w:val="0006567D"/>
    <w:rsid w:val="00080087"/>
    <w:rsid w:val="000857E4"/>
    <w:rsid w:val="000B4360"/>
    <w:rsid w:val="000B6ABC"/>
    <w:rsid w:val="000C6A18"/>
    <w:rsid w:val="000D26E4"/>
    <w:rsid w:val="000D2B7F"/>
    <w:rsid w:val="000E4A08"/>
    <w:rsid w:val="000E5193"/>
    <w:rsid w:val="001130D2"/>
    <w:rsid w:val="0011403E"/>
    <w:rsid w:val="00114A3E"/>
    <w:rsid w:val="0011565C"/>
    <w:rsid w:val="00136514"/>
    <w:rsid w:val="001375B6"/>
    <w:rsid w:val="00141015"/>
    <w:rsid w:val="00145E2F"/>
    <w:rsid w:val="00156898"/>
    <w:rsid w:val="00160774"/>
    <w:rsid w:val="00181139"/>
    <w:rsid w:val="001864ED"/>
    <w:rsid w:val="00186549"/>
    <w:rsid w:val="00186A1E"/>
    <w:rsid w:val="001911E9"/>
    <w:rsid w:val="00193B81"/>
    <w:rsid w:val="00195AD9"/>
    <w:rsid w:val="00196600"/>
    <w:rsid w:val="001975C6"/>
    <w:rsid w:val="001A3725"/>
    <w:rsid w:val="001A6118"/>
    <w:rsid w:val="001B32D9"/>
    <w:rsid w:val="001B4076"/>
    <w:rsid w:val="001C3EE1"/>
    <w:rsid w:val="001C60DC"/>
    <w:rsid w:val="001D12FA"/>
    <w:rsid w:val="001D4424"/>
    <w:rsid w:val="001E4CA1"/>
    <w:rsid w:val="001E51F2"/>
    <w:rsid w:val="001E69CE"/>
    <w:rsid w:val="001F3A19"/>
    <w:rsid w:val="00201D72"/>
    <w:rsid w:val="00201E33"/>
    <w:rsid w:val="00205FF9"/>
    <w:rsid w:val="00212B0A"/>
    <w:rsid w:val="00225359"/>
    <w:rsid w:val="00230B5B"/>
    <w:rsid w:val="002406C1"/>
    <w:rsid w:val="00246BF1"/>
    <w:rsid w:val="00270A43"/>
    <w:rsid w:val="00287A35"/>
    <w:rsid w:val="00295F8D"/>
    <w:rsid w:val="002A0DDD"/>
    <w:rsid w:val="002A4403"/>
    <w:rsid w:val="002B0F3B"/>
    <w:rsid w:val="002B7552"/>
    <w:rsid w:val="002D49A9"/>
    <w:rsid w:val="002E7C12"/>
    <w:rsid w:val="002F0BB2"/>
    <w:rsid w:val="002F771D"/>
    <w:rsid w:val="00326598"/>
    <w:rsid w:val="003341C7"/>
    <w:rsid w:val="003424E1"/>
    <w:rsid w:val="00346183"/>
    <w:rsid w:val="00351687"/>
    <w:rsid w:val="003621B0"/>
    <w:rsid w:val="003657EC"/>
    <w:rsid w:val="0036687F"/>
    <w:rsid w:val="003A67EA"/>
    <w:rsid w:val="003B38B8"/>
    <w:rsid w:val="003B4664"/>
    <w:rsid w:val="003B4891"/>
    <w:rsid w:val="003B7828"/>
    <w:rsid w:val="003D0B1C"/>
    <w:rsid w:val="003D1F9B"/>
    <w:rsid w:val="003D55AD"/>
    <w:rsid w:val="003D6F4F"/>
    <w:rsid w:val="003E0C77"/>
    <w:rsid w:val="003E2B16"/>
    <w:rsid w:val="003F37BF"/>
    <w:rsid w:val="004048E2"/>
    <w:rsid w:val="00416079"/>
    <w:rsid w:val="00416954"/>
    <w:rsid w:val="00420503"/>
    <w:rsid w:val="0042792C"/>
    <w:rsid w:val="00442C7B"/>
    <w:rsid w:val="004520EA"/>
    <w:rsid w:val="00454935"/>
    <w:rsid w:val="004570B0"/>
    <w:rsid w:val="0045799E"/>
    <w:rsid w:val="004663AB"/>
    <w:rsid w:val="004719E6"/>
    <w:rsid w:val="00474140"/>
    <w:rsid w:val="00480880"/>
    <w:rsid w:val="00486B00"/>
    <w:rsid w:val="00495374"/>
    <w:rsid w:val="004977BD"/>
    <w:rsid w:val="004A0920"/>
    <w:rsid w:val="004A78E8"/>
    <w:rsid w:val="004B61D7"/>
    <w:rsid w:val="004E1997"/>
    <w:rsid w:val="004E5BA0"/>
    <w:rsid w:val="004F65B7"/>
    <w:rsid w:val="005015CB"/>
    <w:rsid w:val="00512AAC"/>
    <w:rsid w:val="005343E3"/>
    <w:rsid w:val="0053549D"/>
    <w:rsid w:val="00547A4C"/>
    <w:rsid w:val="00550FD3"/>
    <w:rsid w:val="00552EAB"/>
    <w:rsid w:val="00562236"/>
    <w:rsid w:val="005640FE"/>
    <w:rsid w:val="00566F3C"/>
    <w:rsid w:val="0059292E"/>
    <w:rsid w:val="005A527B"/>
    <w:rsid w:val="005B44DC"/>
    <w:rsid w:val="005C1EF7"/>
    <w:rsid w:val="005D5027"/>
    <w:rsid w:val="005E4865"/>
    <w:rsid w:val="005E4A5A"/>
    <w:rsid w:val="005E54E4"/>
    <w:rsid w:val="005F3CF3"/>
    <w:rsid w:val="00607DE6"/>
    <w:rsid w:val="006151B6"/>
    <w:rsid w:val="00615800"/>
    <w:rsid w:val="00616D6C"/>
    <w:rsid w:val="0062102D"/>
    <w:rsid w:val="0062209D"/>
    <w:rsid w:val="00622B43"/>
    <w:rsid w:val="00632953"/>
    <w:rsid w:val="006541CD"/>
    <w:rsid w:val="00667A84"/>
    <w:rsid w:val="0067094F"/>
    <w:rsid w:val="0069726D"/>
    <w:rsid w:val="006B15A4"/>
    <w:rsid w:val="006C3424"/>
    <w:rsid w:val="006D148A"/>
    <w:rsid w:val="006D16FE"/>
    <w:rsid w:val="006D20BE"/>
    <w:rsid w:val="006E4FAC"/>
    <w:rsid w:val="006F35EC"/>
    <w:rsid w:val="006F5BF5"/>
    <w:rsid w:val="006F60C5"/>
    <w:rsid w:val="007020EB"/>
    <w:rsid w:val="00707D76"/>
    <w:rsid w:val="00710336"/>
    <w:rsid w:val="00713BFB"/>
    <w:rsid w:val="00722627"/>
    <w:rsid w:val="007240A4"/>
    <w:rsid w:val="00724AA3"/>
    <w:rsid w:val="00731418"/>
    <w:rsid w:val="007416DF"/>
    <w:rsid w:val="00744E0B"/>
    <w:rsid w:val="00752524"/>
    <w:rsid w:val="00753AA6"/>
    <w:rsid w:val="007617EB"/>
    <w:rsid w:val="00761AED"/>
    <w:rsid w:val="00764229"/>
    <w:rsid w:val="00764D1D"/>
    <w:rsid w:val="00785CE9"/>
    <w:rsid w:val="00786235"/>
    <w:rsid w:val="0079168C"/>
    <w:rsid w:val="00791C6B"/>
    <w:rsid w:val="0079542F"/>
    <w:rsid w:val="007B06A6"/>
    <w:rsid w:val="007B2EC9"/>
    <w:rsid w:val="007B4C19"/>
    <w:rsid w:val="007B68DA"/>
    <w:rsid w:val="007B783F"/>
    <w:rsid w:val="007B7ACB"/>
    <w:rsid w:val="007C01D0"/>
    <w:rsid w:val="007E14B4"/>
    <w:rsid w:val="007E6425"/>
    <w:rsid w:val="0080289D"/>
    <w:rsid w:val="008135EE"/>
    <w:rsid w:val="00820868"/>
    <w:rsid w:val="00820E47"/>
    <w:rsid w:val="00821BB6"/>
    <w:rsid w:val="00823A57"/>
    <w:rsid w:val="00824A87"/>
    <w:rsid w:val="00826D21"/>
    <w:rsid w:val="00827F28"/>
    <w:rsid w:val="00835907"/>
    <w:rsid w:val="00835AD8"/>
    <w:rsid w:val="00845C9F"/>
    <w:rsid w:val="0084614D"/>
    <w:rsid w:val="0085132C"/>
    <w:rsid w:val="008520F5"/>
    <w:rsid w:val="00861402"/>
    <w:rsid w:val="0086367D"/>
    <w:rsid w:val="00864B30"/>
    <w:rsid w:val="008856A2"/>
    <w:rsid w:val="008923FD"/>
    <w:rsid w:val="008A0E85"/>
    <w:rsid w:val="008A7A6B"/>
    <w:rsid w:val="008B5EFF"/>
    <w:rsid w:val="008C0F8B"/>
    <w:rsid w:val="008C28E7"/>
    <w:rsid w:val="008D1BDE"/>
    <w:rsid w:val="008D6FD1"/>
    <w:rsid w:val="008D7130"/>
    <w:rsid w:val="008D74FF"/>
    <w:rsid w:val="008E3DBD"/>
    <w:rsid w:val="008E5C1B"/>
    <w:rsid w:val="008F1B58"/>
    <w:rsid w:val="00903F65"/>
    <w:rsid w:val="009054A6"/>
    <w:rsid w:val="00913C3F"/>
    <w:rsid w:val="009213CD"/>
    <w:rsid w:val="009330B7"/>
    <w:rsid w:val="00945CD5"/>
    <w:rsid w:val="00947D3E"/>
    <w:rsid w:val="00960F7C"/>
    <w:rsid w:val="009710E7"/>
    <w:rsid w:val="00973D80"/>
    <w:rsid w:val="00985D73"/>
    <w:rsid w:val="00985D85"/>
    <w:rsid w:val="00991CFB"/>
    <w:rsid w:val="009A3F59"/>
    <w:rsid w:val="009A6FD1"/>
    <w:rsid w:val="009D28E9"/>
    <w:rsid w:val="009E475A"/>
    <w:rsid w:val="009E7F63"/>
    <w:rsid w:val="009F2115"/>
    <w:rsid w:val="009F31C7"/>
    <w:rsid w:val="00A00120"/>
    <w:rsid w:val="00A01186"/>
    <w:rsid w:val="00A019F1"/>
    <w:rsid w:val="00A113F6"/>
    <w:rsid w:val="00A170A5"/>
    <w:rsid w:val="00A2304D"/>
    <w:rsid w:val="00A247FF"/>
    <w:rsid w:val="00A27F87"/>
    <w:rsid w:val="00A322EA"/>
    <w:rsid w:val="00A40892"/>
    <w:rsid w:val="00A43DC0"/>
    <w:rsid w:val="00A46DBA"/>
    <w:rsid w:val="00A703A0"/>
    <w:rsid w:val="00A74FCF"/>
    <w:rsid w:val="00A755BA"/>
    <w:rsid w:val="00A76FE6"/>
    <w:rsid w:val="00AA46D8"/>
    <w:rsid w:val="00AA5F20"/>
    <w:rsid w:val="00AB6837"/>
    <w:rsid w:val="00AC01C5"/>
    <w:rsid w:val="00AC75EC"/>
    <w:rsid w:val="00AD29AE"/>
    <w:rsid w:val="00AD6D29"/>
    <w:rsid w:val="00AF26CD"/>
    <w:rsid w:val="00AF282A"/>
    <w:rsid w:val="00AF3B6C"/>
    <w:rsid w:val="00AF5D15"/>
    <w:rsid w:val="00AF6D68"/>
    <w:rsid w:val="00B129E2"/>
    <w:rsid w:val="00B16988"/>
    <w:rsid w:val="00B16D44"/>
    <w:rsid w:val="00B17887"/>
    <w:rsid w:val="00B214E8"/>
    <w:rsid w:val="00B415B8"/>
    <w:rsid w:val="00B66FEA"/>
    <w:rsid w:val="00B84929"/>
    <w:rsid w:val="00B85764"/>
    <w:rsid w:val="00BA7BD9"/>
    <w:rsid w:val="00BB7B3E"/>
    <w:rsid w:val="00BD5696"/>
    <w:rsid w:val="00BE6DBD"/>
    <w:rsid w:val="00BF3AFD"/>
    <w:rsid w:val="00C018EC"/>
    <w:rsid w:val="00C2210E"/>
    <w:rsid w:val="00C227EB"/>
    <w:rsid w:val="00C433A5"/>
    <w:rsid w:val="00C53E23"/>
    <w:rsid w:val="00C70582"/>
    <w:rsid w:val="00C72BCE"/>
    <w:rsid w:val="00C8030F"/>
    <w:rsid w:val="00C857E1"/>
    <w:rsid w:val="00C93F42"/>
    <w:rsid w:val="00C965B1"/>
    <w:rsid w:val="00CA714B"/>
    <w:rsid w:val="00CB027A"/>
    <w:rsid w:val="00CB1FE8"/>
    <w:rsid w:val="00CD12CF"/>
    <w:rsid w:val="00CD4994"/>
    <w:rsid w:val="00CD5321"/>
    <w:rsid w:val="00CD6E54"/>
    <w:rsid w:val="00CE6337"/>
    <w:rsid w:val="00CF04E8"/>
    <w:rsid w:val="00CF28D9"/>
    <w:rsid w:val="00CF568E"/>
    <w:rsid w:val="00D14CE6"/>
    <w:rsid w:val="00D1591E"/>
    <w:rsid w:val="00D21BF9"/>
    <w:rsid w:val="00D24360"/>
    <w:rsid w:val="00D25ED8"/>
    <w:rsid w:val="00D33CC9"/>
    <w:rsid w:val="00D45E38"/>
    <w:rsid w:val="00D8204F"/>
    <w:rsid w:val="00D8486C"/>
    <w:rsid w:val="00D87507"/>
    <w:rsid w:val="00DA5D58"/>
    <w:rsid w:val="00DA63E7"/>
    <w:rsid w:val="00DB0A64"/>
    <w:rsid w:val="00DC12CB"/>
    <w:rsid w:val="00DC274F"/>
    <w:rsid w:val="00DC6B6F"/>
    <w:rsid w:val="00DD3B99"/>
    <w:rsid w:val="00DE067A"/>
    <w:rsid w:val="00DE18BC"/>
    <w:rsid w:val="00DE6486"/>
    <w:rsid w:val="00DF38D7"/>
    <w:rsid w:val="00DF6AF1"/>
    <w:rsid w:val="00E1013C"/>
    <w:rsid w:val="00E26E17"/>
    <w:rsid w:val="00E5213D"/>
    <w:rsid w:val="00E54A4D"/>
    <w:rsid w:val="00E57AA3"/>
    <w:rsid w:val="00E6358D"/>
    <w:rsid w:val="00E6432C"/>
    <w:rsid w:val="00E65A89"/>
    <w:rsid w:val="00E66F16"/>
    <w:rsid w:val="00E81FBE"/>
    <w:rsid w:val="00E82995"/>
    <w:rsid w:val="00E850A0"/>
    <w:rsid w:val="00E95A2B"/>
    <w:rsid w:val="00EA2F66"/>
    <w:rsid w:val="00EA49BD"/>
    <w:rsid w:val="00EB16BD"/>
    <w:rsid w:val="00EB1EE7"/>
    <w:rsid w:val="00EB5460"/>
    <w:rsid w:val="00EC47FD"/>
    <w:rsid w:val="00EC66E4"/>
    <w:rsid w:val="00ED22DD"/>
    <w:rsid w:val="00ED311E"/>
    <w:rsid w:val="00ED56D4"/>
    <w:rsid w:val="00EE0481"/>
    <w:rsid w:val="00EE4603"/>
    <w:rsid w:val="00EF25C5"/>
    <w:rsid w:val="00EF2FF7"/>
    <w:rsid w:val="00F028AD"/>
    <w:rsid w:val="00F05E74"/>
    <w:rsid w:val="00F10663"/>
    <w:rsid w:val="00F27D9E"/>
    <w:rsid w:val="00F434D7"/>
    <w:rsid w:val="00F460AA"/>
    <w:rsid w:val="00F465BA"/>
    <w:rsid w:val="00F54EBD"/>
    <w:rsid w:val="00F5510C"/>
    <w:rsid w:val="00F567EA"/>
    <w:rsid w:val="00F622CF"/>
    <w:rsid w:val="00F65E88"/>
    <w:rsid w:val="00F65F0E"/>
    <w:rsid w:val="00F6798C"/>
    <w:rsid w:val="00F729BB"/>
    <w:rsid w:val="00F81A8E"/>
    <w:rsid w:val="00F90400"/>
    <w:rsid w:val="00F9276A"/>
    <w:rsid w:val="00F92907"/>
    <w:rsid w:val="00F96F3A"/>
    <w:rsid w:val="00FA1C15"/>
    <w:rsid w:val="00FA3EE8"/>
    <w:rsid w:val="00FB408C"/>
    <w:rsid w:val="00FC3097"/>
    <w:rsid w:val="00FC5905"/>
    <w:rsid w:val="00FC67C7"/>
    <w:rsid w:val="00FE0331"/>
    <w:rsid w:val="00FE2401"/>
    <w:rsid w:val="00FE4FC8"/>
    <w:rsid w:val="00FE5524"/>
    <w:rsid w:val="00FF3F33"/>
    <w:rsid w:val="00FF6E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624CE36"/>
  <w14:defaultImageDpi w14:val="0"/>
  <w15:docId w15:val="{FDCE48B1-C8D1-458C-8B3B-FE02E33A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861402"/>
    <w:pPr>
      <w:spacing w:after="0" w:line="240" w:lineRule="auto"/>
    </w:pPr>
    <w:rPr>
      <w:rFonts w:ascii="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uiPriority w:val="99"/>
    <w:semiHidden/>
    <w:rsid w:val="00861402"/>
    <w:rPr>
      <w:vertAlign w:val="superscript"/>
    </w:rPr>
  </w:style>
  <w:style w:type="paragraph" w:styleId="Lbjegyzetszveg">
    <w:name w:val="footnote text"/>
    <w:basedOn w:val="Norml"/>
    <w:link w:val="LbjegyzetszvegChar"/>
    <w:uiPriority w:val="99"/>
    <w:semiHidden/>
    <w:rsid w:val="00861402"/>
    <w:rPr>
      <w:sz w:val="20"/>
    </w:rPr>
  </w:style>
  <w:style w:type="character" w:customStyle="1" w:styleId="LbjegyzetszvegChar">
    <w:name w:val="Lábjegyzetszöveg Char"/>
    <w:basedOn w:val="Bekezdsalapbettpusa"/>
    <w:link w:val="Lbjegyzetszveg"/>
    <w:uiPriority w:val="99"/>
    <w:semiHidden/>
    <w:locked/>
    <w:rsid w:val="00861402"/>
    <w:rPr>
      <w:rFonts w:ascii="Times New Roman" w:hAnsi="Times New Roman" w:cs="Times New Roman"/>
      <w:sz w:val="20"/>
      <w:szCs w:val="20"/>
      <w:lang w:val="x-none" w:eastAsia="hu-HU"/>
    </w:rPr>
  </w:style>
  <w:style w:type="paragraph" w:styleId="Listaszerbekezds">
    <w:name w:val="List Paragraph"/>
    <w:basedOn w:val="Norml"/>
    <w:uiPriority w:val="34"/>
    <w:qFormat/>
    <w:rsid w:val="00861402"/>
    <w:pPr>
      <w:ind w:left="720"/>
      <w:contextualSpacing/>
    </w:pPr>
  </w:style>
  <w:style w:type="paragraph" w:styleId="lfej">
    <w:name w:val="header"/>
    <w:basedOn w:val="Norml"/>
    <w:link w:val="lfejChar"/>
    <w:uiPriority w:val="99"/>
    <w:unhideWhenUsed/>
    <w:rsid w:val="00F05E74"/>
    <w:pPr>
      <w:tabs>
        <w:tab w:val="center" w:pos="4536"/>
        <w:tab w:val="right" w:pos="9072"/>
      </w:tabs>
    </w:pPr>
  </w:style>
  <w:style w:type="character" w:customStyle="1" w:styleId="lfejChar">
    <w:name w:val="Élőfej Char"/>
    <w:basedOn w:val="Bekezdsalapbettpusa"/>
    <w:link w:val="lfej"/>
    <w:uiPriority w:val="99"/>
    <w:locked/>
    <w:rsid w:val="00F05E74"/>
    <w:rPr>
      <w:rFonts w:ascii="Times New Roman" w:hAnsi="Times New Roman" w:cs="Times New Roman"/>
      <w:sz w:val="20"/>
      <w:szCs w:val="20"/>
      <w:lang w:val="x-none" w:eastAsia="hu-HU"/>
    </w:rPr>
  </w:style>
  <w:style w:type="paragraph" w:styleId="llb">
    <w:name w:val="footer"/>
    <w:basedOn w:val="Norml"/>
    <w:link w:val="llbChar"/>
    <w:uiPriority w:val="99"/>
    <w:unhideWhenUsed/>
    <w:rsid w:val="00F05E74"/>
    <w:pPr>
      <w:tabs>
        <w:tab w:val="center" w:pos="4536"/>
        <w:tab w:val="right" w:pos="9072"/>
      </w:tabs>
    </w:pPr>
  </w:style>
  <w:style w:type="character" w:customStyle="1" w:styleId="llbChar">
    <w:name w:val="Élőláb Char"/>
    <w:basedOn w:val="Bekezdsalapbettpusa"/>
    <w:link w:val="llb"/>
    <w:uiPriority w:val="99"/>
    <w:locked/>
    <w:rsid w:val="00F05E74"/>
    <w:rPr>
      <w:rFonts w:ascii="Times New Roman" w:hAnsi="Times New Roman" w:cs="Times New Roman"/>
      <w:sz w:val="20"/>
      <w:szCs w:val="20"/>
      <w:lang w:val="x-none" w:eastAsia="hu-HU"/>
    </w:rPr>
  </w:style>
  <w:style w:type="paragraph" w:styleId="Buborkszveg">
    <w:name w:val="Balloon Text"/>
    <w:basedOn w:val="Norml"/>
    <w:link w:val="BuborkszvegChar"/>
    <w:uiPriority w:val="99"/>
    <w:semiHidden/>
    <w:unhideWhenUsed/>
    <w:rsid w:val="00F567E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567EA"/>
    <w:rPr>
      <w:rFonts w:ascii="Tahoma" w:hAnsi="Tahoma" w:cs="Tahoma"/>
      <w:sz w:val="16"/>
      <w:szCs w:val="16"/>
      <w:lang w:val="x-none" w:eastAsia="hu-HU"/>
    </w:rPr>
  </w:style>
  <w:style w:type="character" w:styleId="Jegyzethivatkozs">
    <w:name w:val="annotation reference"/>
    <w:basedOn w:val="Bekezdsalapbettpusa"/>
    <w:uiPriority w:val="99"/>
    <w:semiHidden/>
    <w:unhideWhenUsed/>
    <w:rsid w:val="00D21BF9"/>
    <w:rPr>
      <w:rFonts w:cs="Times New Roman"/>
      <w:sz w:val="18"/>
      <w:szCs w:val="18"/>
    </w:rPr>
  </w:style>
  <w:style w:type="paragraph" w:styleId="Jegyzetszveg">
    <w:name w:val="annotation text"/>
    <w:basedOn w:val="Norml"/>
    <w:link w:val="JegyzetszvegChar"/>
    <w:uiPriority w:val="99"/>
    <w:unhideWhenUsed/>
    <w:rsid w:val="00D21BF9"/>
    <w:rPr>
      <w:szCs w:val="24"/>
    </w:rPr>
  </w:style>
  <w:style w:type="character" w:customStyle="1" w:styleId="JegyzetszvegChar">
    <w:name w:val="Jegyzetszöveg Char"/>
    <w:basedOn w:val="Bekezdsalapbettpusa"/>
    <w:link w:val="Jegyzetszveg"/>
    <w:uiPriority w:val="99"/>
    <w:locked/>
    <w:rsid w:val="00D21BF9"/>
    <w:rPr>
      <w:rFonts w:ascii="Times New Roman" w:hAnsi="Times New Roman" w:cs="Times New Roman"/>
      <w:sz w:val="24"/>
      <w:szCs w:val="24"/>
      <w:lang w:val="x-none" w:eastAsia="hu-HU"/>
    </w:rPr>
  </w:style>
  <w:style w:type="paragraph" w:styleId="Megjegyzstrgya">
    <w:name w:val="annotation subject"/>
    <w:basedOn w:val="Jegyzetszveg"/>
    <w:next w:val="Jegyzetszveg"/>
    <w:link w:val="MegjegyzstrgyaChar"/>
    <w:uiPriority w:val="99"/>
    <w:semiHidden/>
    <w:unhideWhenUsed/>
    <w:rsid w:val="00D21BF9"/>
    <w:rPr>
      <w:b/>
      <w:bCs/>
      <w:sz w:val="20"/>
      <w:szCs w:val="20"/>
    </w:rPr>
  </w:style>
  <w:style w:type="character" w:customStyle="1" w:styleId="MegjegyzstrgyaChar">
    <w:name w:val="Megjegyzés tárgya Char"/>
    <w:basedOn w:val="JegyzetszvegChar"/>
    <w:link w:val="Megjegyzstrgya"/>
    <w:uiPriority w:val="99"/>
    <w:semiHidden/>
    <w:locked/>
    <w:rsid w:val="00D21BF9"/>
    <w:rPr>
      <w:rFonts w:ascii="Times New Roman" w:hAnsi="Times New Roman" w:cs="Times New Roman"/>
      <w:b/>
      <w:bCs/>
      <w:sz w:val="20"/>
      <w:szCs w:val="20"/>
      <w:lang w:val="x-none" w:eastAsia="hu-HU"/>
    </w:rPr>
  </w:style>
  <w:style w:type="table" w:styleId="Rcsostblzat">
    <w:name w:val="Table Grid"/>
    <w:basedOn w:val="Normltblzat"/>
    <w:uiPriority w:val="39"/>
    <w:rsid w:val="009D28E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2E7C12"/>
    <w:pPr>
      <w:spacing w:after="0" w:line="240" w:lineRule="auto"/>
    </w:pPr>
    <w:rPr>
      <w:rFonts w:ascii="Times New Roman" w:hAnsi="Times New Roman" w:cs="Times New Roman"/>
      <w:sz w:val="24"/>
      <w:szCs w:val="20"/>
      <w:lang w:eastAsia="hu-HU"/>
    </w:rPr>
  </w:style>
  <w:style w:type="paragraph" w:styleId="Vgjegyzetszvege">
    <w:name w:val="endnote text"/>
    <w:basedOn w:val="Norml"/>
    <w:link w:val="VgjegyzetszvegeChar"/>
    <w:uiPriority w:val="99"/>
    <w:semiHidden/>
    <w:unhideWhenUsed/>
    <w:rsid w:val="00E57AA3"/>
    <w:rPr>
      <w:sz w:val="20"/>
    </w:rPr>
  </w:style>
  <w:style w:type="character" w:customStyle="1" w:styleId="VgjegyzetszvegeChar">
    <w:name w:val="Végjegyzet szövege Char"/>
    <w:basedOn w:val="Bekezdsalapbettpusa"/>
    <w:link w:val="Vgjegyzetszvege"/>
    <w:uiPriority w:val="99"/>
    <w:semiHidden/>
    <w:locked/>
    <w:rsid w:val="00E57AA3"/>
    <w:rPr>
      <w:rFonts w:ascii="Times New Roman" w:hAnsi="Times New Roman" w:cs="Times New Roman"/>
      <w:sz w:val="20"/>
      <w:szCs w:val="20"/>
      <w:lang w:val="x-none" w:eastAsia="hu-HU"/>
    </w:rPr>
  </w:style>
  <w:style w:type="character" w:styleId="Vgjegyzet-hivatkozs">
    <w:name w:val="endnote reference"/>
    <w:basedOn w:val="Bekezdsalapbettpusa"/>
    <w:uiPriority w:val="99"/>
    <w:semiHidden/>
    <w:unhideWhenUsed/>
    <w:rsid w:val="00E57AA3"/>
    <w:rPr>
      <w:rFonts w:cs="Times New Roman"/>
      <w:vertAlign w:val="superscript"/>
    </w:rPr>
  </w:style>
  <w:style w:type="paragraph" w:customStyle="1" w:styleId="Default">
    <w:name w:val="Default"/>
    <w:rsid w:val="00C018E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042702">
      <w:marLeft w:val="0"/>
      <w:marRight w:val="0"/>
      <w:marTop w:val="0"/>
      <w:marBottom w:val="0"/>
      <w:divBdr>
        <w:top w:val="none" w:sz="0" w:space="0" w:color="auto"/>
        <w:left w:val="none" w:sz="0" w:space="0" w:color="auto"/>
        <w:bottom w:val="none" w:sz="0" w:space="0" w:color="auto"/>
        <w:right w:val="none" w:sz="0" w:space="0" w:color="auto"/>
      </w:divBdr>
    </w:div>
    <w:div w:id="1876042703">
      <w:marLeft w:val="0"/>
      <w:marRight w:val="0"/>
      <w:marTop w:val="0"/>
      <w:marBottom w:val="0"/>
      <w:divBdr>
        <w:top w:val="none" w:sz="0" w:space="0" w:color="auto"/>
        <w:left w:val="none" w:sz="0" w:space="0" w:color="auto"/>
        <w:bottom w:val="none" w:sz="0" w:space="0" w:color="auto"/>
        <w:right w:val="none" w:sz="0" w:space="0" w:color="auto"/>
      </w:divBdr>
    </w:div>
    <w:div w:id="1876042704">
      <w:marLeft w:val="0"/>
      <w:marRight w:val="0"/>
      <w:marTop w:val="0"/>
      <w:marBottom w:val="0"/>
      <w:divBdr>
        <w:top w:val="none" w:sz="0" w:space="0" w:color="auto"/>
        <w:left w:val="none" w:sz="0" w:space="0" w:color="auto"/>
        <w:bottom w:val="none" w:sz="0" w:space="0" w:color="auto"/>
        <w:right w:val="none" w:sz="0" w:space="0" w:color="auto"/>
      </w:divBdr>
    </w:div>
    <w:div w:id="1876042705">
      <w:marLeft w:val="0"/>
      <w:marRight w:val="0"/>
      <w:marTop w:val="0"/>
      <w:marBottom w:val="0"/>
      <w:divBdr>
        <w:top w:val="none" w:sz="0" w:space="0" w:color="auto"/>
        <w:left w:val="none" w:sz="0" w:space="0" w:color="auto"/>
        <w:bottom w:val="none" w:sz="0" w:space="0" w:color="auto"/>
        <w:right w:val="none" w:sz="0" w:space="0" w:color="auto"/>
      </w:divBdr>
    </w:div>
    <w:div w:id="1876042706">
      <w:marLeft w:val="0"/>
      <w:marRight w:val="0"/>
      <w:marTop w:val="0"/>
      <w:marBottom w:val="0"/>
      <w:divBdr>
        <w:top w:val="none" w:sz="0" w:space="0" w:color="auto"/>
        <w:left w:val="none" w:sz="0" w:space="0" w:color="auto"/>
        <w:bottom w:val="none" w:sz="0" w:space="0" w:color="auto"/>
        <w:right w:val="none" w:sz="0" w:space="0" w:color="auto"/>
      </w:divBdr>
    </w:div>
    <w:div w:id="1876042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0AEA-EB86-417B-8E75-F7F90FD1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796</Words>
  <Characters>6148</Characters>
  <Application>Microsoft Office Word</Application>
  <DocSecurity>0</DocSecurity>
  <Lines>51</Lines>
  <Paragraphs>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Kocsis Boglárka Dóra</dc:creator>
  <cp:lastModifiedBy>Jegyző</cp:lastModifiedBy>
  <cp:revision>4</cp:revision>
  <cp:lastPrinted>2017-02-02T00:43:00Z</cp:lastPrinted>
  <dcterms:created xsi:type="dcterms:W3CDTF">2019-09-24T13:43:00Z</dcterms:created>
  <dcterms:modified xsi:type="dcterms:W3CDTF">2019-09-27T08:39:00Z</dcterms:modified>
</cp:coreProperties>
</file>