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32" w:rsidRDefault="009C0832"/>
    <w:p w:rsidR="009C0832" w:rsidRDefault="009C0832"/>
    <w:p w:rsidR="009C0832" w:rsidRPr="00CE5CDD" w:rsidRDefault="009C0832" w:rsidP="00CE5CDD">
      <w:pPr>
        <w:jc w:val="center"/>
        <w:rPr>
          <w:b/>
        </w:rPr>
      </w:pPr>
      <w:r w:rsidRPr="00CE5CDD">
        <w:rPr>
          <w:b/>
        </w:rPr>
        <w:t>HÉSZ Módosítási kérelme</w:t>
      </w:r>
      <w:r w:rsidR="006066E3">
        <w:rPr>
          <w:b/>
        </w:rPr>
        <w:t>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99"/>
        <w:gridCol w:w="1932"/>
        <w:gridCol w:w="5103"/>
        <w:gridCol w:w="3362"/>
      </w:tblGrid>
      <w:tr w:rsidR="006F6C79" w:rsidRPr="00CE5CDD" w:rsidTr="00303A3A">
        <w:tc>
          <w:tcPr>
            <w:tcW w:w="2599" w:type="dxa"/>
          </w:tcPr>
          <w:p w:rsidR="006F6C79" w:rsidRPr="00CE5CDD" w:rsidRDefault="006F6C79" w:rsidP="00CE5CDD">
            <w:pPr>
              <w:jc w:val="center"/>
              <w:rPr>
                <w:b/>
              </w:rPr>
            </w:pPr>
            <w:r w:rsidRPr="00CE5CDD">
              <w:rPr>
                <w:b/>
              </w:rPr>
              <w:t>HRSZ</w:t>
            </w:r>
          </w:p>
        </w:tc>
        <w:tc>
          <w:tcPr>
            <w:tcW w:w="1932" w:type="dxa"/>
          </w:tcPr>
          <w:p w:rsidR="006F6C79" w:rsidRPr="00CE5CDD" w:rsidRDefault="006F6C79" w:rsidP="00CE5CDD">
            <w:pPr>
              <w:jc w:val="center"/>
              <w:rPr>
                <w:b/>
              </w:rPr>
            </w:pPr>
            <w:r w:rsidRPr="00CE5CDD">
              <w:rPr>
                <w:b/>
              </w:rPr>
              <w:t>Kérelmező</w:t>
            </w:r>
          </w:p>
        </w:tc>
        <w:tc>
          <w:tcPr>
            <w:tcW w:w="5103" w:type="dxa"/>
          </w:tcPr>
          <w:p w:rsidR="006F6C79" w:rsidRPr="00CE5CDD" w:rsidRDefault="006F6C79" w:rsidP="00CE5CDD">
            <w:pPr>
              <w:jc w:val="center"/>
              <w:rPr>
                <w:b/>
              </w:rPr>
            </w:pPr>
            <w:r w:rsidRPr="00CE5CDD">
              <w:rPr>
                <w:b/>
              </w:rPr>
              <w:t>Kérelem tárgya</w:t>
            </w:r>
          </w:p>
        </w:tc>
        <w:tc>
          <w:tcPr>
            <w:tcW w:w="3362" w:type="dxa"/>
          </w:tcPr>
          <w:p w:rsidR="006F6C79" w:rsidRPr="00CE5CDD" w:rsidRDefault="00C969FA" w:rsidP="00CE5CDD">
            <w:pPr>
              <w:jc w:val="center"/>
              <w:rPr>
                <w:b/>
              </w:rPr>
            </w:pPr>
            <w:r>
              <w:rPr>
                <w:b/>
              </w:rPr>
              <w:t>Település t</w:t>
            </w:r>
            <w:r w:rsidR="00CE5CDD">
              <w:rPr>
                <w:b/>
              </w:rPr>
              <w:t xml:space="preserve">ervezői </w:t>
            </w:r>
            <w:r>
              <w:rPr>
                <w:b/>
              </w:rPr>
              <w:t xml:space="preserve">előzetes </w:t>
            </w:r>
            <w:bookmarkStart w:id="0" w:name="_GoBack"/>
            <w:bookmarkEnd w:id="0"/>
            <w:r w:rsidR="00CE5CDD">
              <w:rPr>
                <w:b/>
              </w:rPr>
              <w:t>j</w:t>
            </w:r>
            <w:r w:rsidR="006F6C79" w:rsidRPr="00CE5CDD">
              <w:rPr>
                <w:b/>
              </w:rPr>
              <w:t>avaslat</w:t>
            </w:r>
          </w:p>
        </w:tc>
      </w:tr>
      <w:tr w:rsidR="006F6C79" w:rsidTr="00303A3A">
        <w:tc>
          <w:tcPr>
            <w:tcW w:w="2599" w:type="dxa"/>
          </w:tcPr>
          <w:p w:rsidR="006F6C79" w:rsidRDefault="006F6C79" w:rsidP="009C0832"/>
          <w:p w:rsidR="006F6C79" w:rsidRDefault="006F6C79" w:rsidP="009C0832">
            <w:r>
              <w:t>Telki 1302</w:t>
            </w:r>
          </w:p>
        </w:tc>
        <w:tc>
          <w:tcPr>
            <w:tcW w:w="1932" w:type="dxa"/>
          </w:tcPr>
          <w:p w:rsidR="006F6C79" w:rsidRDefault="006F6C79" w:rsidP="009C0832">
            <w:r>
              <w:t>SLINE Kft.</w:t>
            </w:r>
          </w:p>
        </w:tc>
        <w:tc>
          <w:tcPr>
            <w:tcW w:w="5103" w:type="dxa"/>
          </w:tcPr>
          <w:p w:rsidR="006F6C79" w:rsidRDefault="006F6C79" w:rsidP="00CE5CDD">
            <w:pPr>
              <w:jc w:val="both"/>
            </w:pPr>
            <w:r>
              <w:t xml:space="preserve">A HÉSZ 37.§.14.pont a) </w:t>
            </w:r>
            <w:proofErr w:type="spellStart"/>
            <w:r>
              <w:t>bek</w:t>
            </w:r>
            <w:proofErr w:type="spellEnd"/>
            <w:r>
              <w:t>.</w:t>
            </w:r>
            <w:r w:rsidR="00CE5CDD">
              <w:t xml:space="preserve"> </w:t>
            </w:r>
            <w:r>
              <w:t>módosítása, hogy a földszinten is lehessen lakást elhelyezni</w:t>
            </w:r>
          </w:p>
        </w:tc>
        <w:tc>
          <w:tcPr>
            <w:tcW w:w="3362" w:type="dxa"/>
          </w:tcPr>
          <w:p w:rsidR="006F6C79" w:rsidRDefault="00314392" w:rsidP="001D1609">
            <w:pPr>
              <w:jc w:val="both"/>
            </w:pPr>
            <w:r>
              <w:t>Nem javasolja a korábbi koncepció megtartása miatt</w:t>
            </w:r>
          </w:p>
        </w:tc>
      </w:tr>
      <w:tr w:rsidR="006F6C79" w:rsidTr="00303A3A">
        <w:tc>
          <w:tcPr>
            <w:tcW w:w="2599" w:type="dxa"/>
          </w:tcPr>
          <w:p w:rsidR="006F6C79" w:rsidRDefault="006F6C79" w:rsidP="009C0832"/>
          <w:p w:rsidR="006F6C79" w:rsidRDefault="006F6C79" w:rsidP="009C0832">
            <w:r>
              <w:t>Telki 733/8</w:t>
            </w:r>
          </w:p>
        </w:tc>
        <w:tc>
          <w:tcPr>
            <w:tcW w:w="1932" w:type="dxa"/>
          </w:tcPr>
          <w:p w:rsidR="006F6C79" w:rsidRDefault="006F6C79" w:rsidP="009C0832">
            <w:r>
              <w:t>Hegyes Gábor</w:t>
            </w:r>
          </w:p>
        </w:tc>
        <w:tc>
          <w:tcPr>
            <w:tcW w:w="5103" w:type="dxa"/>
          </w:tcPr>
          <w:p w:rsidR="006F6C79" w:rsidRDefault="006F6C79" w:rsidP="00CE5CDD">
            <w:pPr>
              <w:jc w:val="both"/>
            </w:pPr>
            <w:r>
              <w:t>HÉSZ módosítás, hogy az érintett területen csak lakáscélú beépítést tegyen lehetővé, mivel jelenleg kötelező a kereskedelmi funkció elhelyezése is.</w:t>
            </w:r>
          </w:p>
        </w:tc>
        <w:tc>
          <w:tcPr>
            <w:tcW w:w="3362" w:type="dxa"/>
          </w:tcPr>
          <w:p w:rsidR="006F6C79" w:rsidRDefault="00314392" w:rsidP="001D1609">
            <w:pPr>
              <w:jc w:val="both"/>
            </w:pPr>
            <w:r>
              <w:t>Javasol egy egyeztetést. A következő kérelemmel együtt kezelendő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>
            <w:r>
              <w:t>Telki 733/</w:t>
            </w:r>
            <w:proofErr w:type="gramStart"/>
            <w:r>
              <w:t>7,  733</w:t>
            </w:r>
            <w:proofErr w:type="gramEnd"/>
            <w:r>
              <w:t>/7</w:t>
            </w:r>
          </w:p>
        </w:tc>
        <w:tc>
          <w:tcPr>
            <w:tcW w:w="1932" w:type="dxa"/>
          </w:tcPr>
          <w:p w:rsidR="00314392" w:rsidRDefault="00314392" w:rsidP="00314392">
            <w:proofErr w:type="spellStart"/>
            <w:r>
              <w:t>Becco</w:t>
            </w:r>
            <w:proofErr w:type="spellEnd"/>
            <w:r>
              <w:t xml:space="preserve"> </w:t>
            </w:r>
            <w:proofErr w:type="spellStart"/>
            <w:r>
              <w:t>Invest</w:t>
            </w:r>
            <w:proofErr w:type="spellEnd"/>
            <w:r>
              <w:t xml:space="preserve"> Kft.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r>
              <w:t xml:space="preserve">Vt-A3(1) </w:t>
            </w:r>
            <w:proofErr w:type="spellStart"/>
            <w:proofErr w:type="gramStart"/>
            <w:r>
              <w:t>ből</w:t>
            </w:r>
            <w:proofErr w:type="spellEnd"/>
            <w:r>
              <w:t xml:space="preserve">  Vt</w:t>
            </w:r>
            <w:proofErr w:type="gramEnd"/>
            <w:r>
              <w:t>-A2 övezetre</w:t>
            </w:r>
          </w:p>
        </w:tc>
        <w:tc>
          <w:tcPr>
            <w:tcW w:w="3362" w:type="dxa"/>
          </w:tcPr>
          <w:p w:rsidR="00314392" w:rsidRDefault="00314392" w:rsidP="001D1609">
            <w:pPr>
              <w:jc w:val="both"/>
            </w:pPr>
            <w:r>
              <w:t>Javasol egy egyeztetést. A</w:t>
            </w:r>
            <w:r>
              <w:t>z</w:t>
            </w:r>
            <w:r>
              <w:t xml:space="preserve"> </w:t>
            </w:r>
            <w:r>
              <w:t>előző</w:t>
            </w:r>
            <w:r>
              <w:t xml:space="preserve"> kérelemmel együtt kezelendő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/>
          <w:p w:rsidR="00314392" w:rsidRDefault="00314392" w:rsidP="00314392">
            <w:r>
              <w:t>Telki 45/4 és 45/2 hrsz</w:t>
            </w:r>
          </w:p>
        </w:tc>
        <w:tc>
          <w:tcPr>
            <w:tcW w:w="1932" w:type="dxa"/>
          </w:tcPr>
          <w:p w:rsidR="00314392" w:rsidRDefault="00314392" w:rsidP="00314392">
            <w:proofErr w:type="spellStart"/>
            <w:r>
              <w:t>Bagaméry</w:t>
            </w:r>
            <w:proofErr w:type="spellEnd"/>
            <w:r>
              <w:t xml:space="preserve"> Antal és Fehér Andor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r>
              <w:t>a telkek közúrtól történő megközelítésének biztosítása</w:t>
            </w:r>
          </w:p>
        </w:tc>
        <w:tc>
          <w:tcPr>
            <w:tcW w:w="3362" w:type="dxa"/>
          </w:tcPr>
          <w:p w:rsidR="00314392" w:rsidRDefault="00314392" w:rsidP="001D1609">
            <w:pPr>
              <w:jc w:val="both"/>
            </w:pPr>
            <w:r>
              <w:t>Javasolja a vizsgálatot, azzal, hogy az önkormányzati érdekek ne sérüljenek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/>
          <w:p w:rsidR="00314392" w:rsidRDefault="00314392" w:rsidP="00314392">
            <w:r>
              <w:t>Telki 1241/1-3</w:t>
            </w:r>
          </w:p>
        </w:tc>
        <w:tc>
          <w:tcPr>
            <w:tcW w:w="1932" w:type="dxa"/>
          </w:tcPr>
          <w:p w:rsidR="00314392" w:rsidRDefault="00314392" w:rsidP="00314392">
            <w:r>
              <w:t>Réthy Katalin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r>
              <w:t>Az ingatlanok átsorolása településközpont vegyes övezetbe (VT-A4(3). Jelenlegi besorolás</w:t>
            </w:r>
          </w:p>
        </w:tc>
        <w:tc>
          <w:tcPr>
            <w:tcW w:w="3362" w:type="dxa"/>
          </w:tcPr>
          <w:p w:rsidR="00314392" w:rsidRDefault="00314392" w:rsidP="001D1609">
            <w:pPr>
              <w:jc w:val="both"/>
            </w:pPr>
            <w:r>
              <w:t>Nem javasolja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/>
          <w:p w:rsidR="00314392" w:rsidRDefault="00314392" w:rsidP="00314392">
            <w:r>
              <w:t>Telki 1241/1-3</w:t>
            </w:r>
          </w:p>
        </w:tc>
        <w:tc>
          <w:tcPr>
            <w:tcW w:w="1932" w:type="dxa"/>
          </w:tcPr>
          <w:p w:rsidR="00314392" w:rsidRDefault="00314392" w:rsidP="00314392">
            <w:r>
              <w:t>Réthy Katalin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r>
              <w:t>Patak védőtávolság felülvizsgálata</w:t>
            </w:r>
          </w:p>
        </w:tc>
        <w:tc>
          <w:tcPr>
            <w:tcW w:w="3362" w:type="dxa"/>
          </w:tcPr>
          <w:p w:rsidR="00314392" w:rsidRDefault="00314392" w:rsidP="001D1609">
            <w:pPr>
              <w:jc w:val="both"/>
            </w:pPr>
            <w:r>
              <w:t>Nem HÉSZ kérdés, szakhatósági előírás miatt került be. Nincs olyan előírás, ami a tulajdonosok lehetőségeit csorbítaná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/>
          <w:p w:rsidR="00314392" w:rsidRDefault="00314392" w:rsidP="00314392">
            <w:r>
              <w:t>Telki 1284/2 hrsz</w:t>
            </w:r>
          </w:p>
        </w:tc>
        <w:tc>
          <w:tcPr>
            <w:tcW w:w="1932" w:type="dxa"/>
          </w:tcPr>
          <w:p w:rsidR="00314392" w:rsidRDefault="00314392" w:rsidP="00314392">
            <w:r>
              <w:t>Re-Guard Kft.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r>
              <w:t>HÉSZ módosítás a tervezett üzemanyag töltő és autómosó elhelyezése biztosítása érdekében</w:t>
            </w:r>
          </w:p>
        </w:tc>
        <w:tc>
          <w:tcPr>
            <w:tcW w:w="3362" w:type="dxa"/>
          </w:tcPr>
          <w:p w:rsidR="00314392" w:rsidRDefault="00314392" w:rsidP="001D1609">
            <w:pPr>
              <w:jc w:val="both"/>
            </w:pPr>
            <w:r>
              <w:t>Az önkormányzati döntést követően javasolja a kérelem megvizsgálását</w:t>
            </w:r>
            <w:r w:rsidR="001D1609">
              <w:t xml:space="preserve">. </w:t>
            </w:r>
            <w:proofErr w:type="spellStart"/>
            <w:r w:rsidR="001D1609">
              <w:t>Főépítészi</w:t>
            </w:r>
            <w:proofErr w:type="spellEnd"/>
            <w:r w:rsidR="001D1609">
              <w:t xml:space="preserve"> vélemény kikérése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>
            <w:r>
              <w:t>Telki 410/19</w:t>
            </w:r>
          </w:p>
        </w:tc>
        <w:tc>
          <w:tcPr>
            <w:tcW w:w="1932" w:type="dxa"/>
          </w:tcPr>
          <w:p w:rsidR="00314392" w:rsidRDefault="00314392" w:rsidP="00314392">
            <w:r>
              <w:t>Tóth János Gábor és neje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r>
              <w:t>HÉSZ módosítás előkert méretének módosítása</w:t>
            </w:r>
          </w:p>
        </w:tc>
        <w:tc>
          <w:tcPr>
            <w:tcW w:w="3362" w:type="dxa"/>
          </w:tcPr>
          <w:p w:rsidR="00314392" w:rsidRDefault="001D1609" w:rsidP="001D1609">
            <w:pPr>
              <w:jc w:val="both"/>
            </w:pPr>
            <w:r>
              <w:t>Tárgyaljuk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>
            <w:r>
              <w:t>Telki 925/8 hrsz</w:t>
            </w:r>
          </w:p>
        </w:tc>
        <w:tc>
          <w:tcPr>
            <w:tcW w:w="1932" w:type="dxa"/>
          </w:tcPr>
          <w:p w:rsidR="00314392" w:rsidRDefault="00314392" w:rsidP="00314392">
            <w:r>
              <w:t>Solymosi Balázs</w:t>
            </w:r>
          </w:p>
        </w:tc>
        <w:tc>
          <w:tcPr>
            <w:tcW w:w="5103" w:type="dxa"/>
          </w:tcPr>
          <w:p w:rsidR="00314392" w:rsidRDefault="001D1609" w:rsidP="00314392">
            <w:pPr>
              <w:jc w:val="both"/>
            </w:pPr>
            <w:r>
              <w:t>közterületi rész kiszabályozásának módosítása</w:t>
            </w:r>
          </w:p>
        </w:tc>
        <w:tc>
          <w:tcPr>
            <w:tcW w:w="3362" w:type="dxa"/>
          </w:tcPr>
          <w:p w:rsidR="00314392" w:rsidRDefault="001D1609" w:rsidP="001D1609">
            <w:pPr>
              <w:jc w:val="both"/>
            </w:pPr>
            <w:r>
              <w:t>Geodéziai felmérés készüljön a tulajdonos finanszírozásában, az alapján vizsgálható.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>
            <w:r>
              <w:lastRenderedPageBreak/>
              <w:t>Telki 1021/2 és 1022/6</w:t>
            </w:r>
          </w:p>
        </w:tc>
        <w:tc>
          <w:tcPr>
            <w:tcW w:w="1932" w:type="dxa"/>
          </w:tcPr>
          <w:p w:rsidR="00314392" w:rsidRDefault="00314392" w:rsidP="00314392">
            <w:r>
              <w:t>Farkas Dániel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proofErr w:type="spellStart"/>
            <w:r>
              <w:t>LKe</w:t>
            </w:r>
            <w:proofErr w:type="spellEnd"/>
            <w:r>
              <w:t xml:space="preserve"> K1(3) övezetből </w:t>
            </w:r>
            <w:proofErr w:type="spellStart"/>
            <w:r>
              <w:t>Lke</w:t>
            </w:r>
            <w:proofErr w:type="spellEnd"/>
            <w:r>
              <w:t xml:space="preserve"> K1(1) övezetbe történő átsorolás</w:t>
            </w:r>
          </w:p>
        </w:tc>
        <w:tc>
          <w:tcPr>
            <w:tcW w:w="3362" w:type="dxa"/>
          </w:tcPr>
          <w:p w:rsidR="00314392" w:rsidRDefault="001D1609" w:rsidP="001D1609">
            <w:pPr>
              <w:jc w:val="both"/>
            </w:pPr>
            <w:r>
              <w:t>Támogatható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>
            <w:r>
              <w:t>Telki 1323 hrsz</w:t>
            </w:r>
          </w:p>
        </w:tc>
        <w:tc>
          <w:tcPr>
            <w:tcW w:w="1932" w:type="dxa"/>
          </w:tcPr>
          <w:p w:rsidR="00314392" w:rsidRDefault="00314392" w:rsidP="00314392">
            <w:proofErr w:type="spellStart"/>
            <w:r>
              <w:t>Evitom</w:t>
            </w:r>
            <w:proofErr w:type="spellEnd"/>
            <w:r>
              <w:t xml:space="preserve"> Kft.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r>
              <w:t>Ingatlan megosztásának biztosítása</w:t>
            </w:r>
          </w:p>
        </w:tc>
        <w:tc>
          <w:tcPr>
            <w:tcW w:w="3362" w:type="dxa"/>
          </w:tcPr>
          <w:p w:rsidR="00314392" w:rsidRDefault="001D1609" w:rsidP="001D1609">
            <w:pPr>
              <w:jc w:val="both"/>
            </w:pPr>
            <w:r>
              <w:t xml:space="preserve">Amennyiben nem önkormányzati döntés következménye, akkor a testületi döntés kérdése, hogy kíván-e változtatni rajta a </w:t>
            </w:r>
            <w:proofErr w:type="gramStart"/>
            <w:r>
              <w:t>K</w:t>
            </w:r>
            <w:r w:rsidR="00D40818">
              <w:t>f</w:t>
            </w:r>
            <w:r>
              <w:t>t.</w:t>
            </w:r>
            <w:proofErr w:type="gramEnd"/>
          </w:p>
        </w:tc>
      </w:tr>
      <w:tr w:rsidR="00314392" w:rsidTr="00303A3A">
        <w:tc>
          <w:tcPr>
            <w:tcW w:w="2599" w:type="dxa"/>
          </w:tcPr>
          <w:p w:rsidR="00314392" w:rsidRDefault="00314392" w:rsidP="00314392">
            <w:r>
              <w:t>Telki 37/3, 39/1 hrsz</w:t>
            </w:r>
          </w:p>
        </w:tc>
        <w:tc>
          <w:tcPr>
            <w:tcW w:w="1932" w:type="dxa"/>
          </w:tcPr>
          <w:p w:rsidR="00314392" w:rsidRDefault="00314392" w:rsidP="00314392">
            <w:r>
              <w:t>Ispán Péter</w:t>
            </w:r>
          </w:p>
        </w:tc>
        <w:tc>
          <w:tcPr>
            <w:tcW w:w="5103" w:type="dxa"/>
          </w:tcPr>
          <w:p w:rsidR="00314392" w:rsidRDefault="00314392" w:rsidP="00314392">
            <w:pPr>
              <w:jc w:val="both"/>
            </w:pPr>
            <w:r>
              <w:t>HÉSZ módosítás</w:t>
            </w:r>
          </w:p>
        </w:tc>
        <w:tc>
          <w:tcPr>
            <w:tcW w:w="3362" w:type="dxa"/>
          </w:tcPr>
          <w:p w:rsidR="00314392" w:rsidRDefault="001D1609" w:rsidP="001D1609">
            <w:pPr>
              <w:jc w:val="both"/>
            </w:pPr>
            <w:r>
              <w:t xml:space="preserve">Nem készült megalapozó vizsgálat -vízjogi </w:t>
            </w:r>
            <w:proofErr w:type="spellStart"/>
            <w:proofErr w:type="gramStart"/>
            <w:r>
              <w:t>eng.terv</w:t>
            </w:r>
            <w:proofErr w:type="spellEnd"/>
            <w:proofErr w:type="gramEnd"/>
            <w:r>
              <w:t>, amit korábban előírt az önkormányzat</w:t>
            </w:r>
            <w:r w:rsidR="00D40818">
              <w:t>. A nélkül nem támogatható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>
            <w:r>
              <w:t>Telki</w:t>
            </w:r>
          </w:p>
        </w:tc>
        <w:tc>
          <w:tcPr>
            <w:tcW w:w="1932" w:type="dxa"/>
          </w:tcPr>
          <w:p w:rsidR="00314392" w:rsidRDefault="00314392" w:rsidP="00314392">
            <w:r>
              <w:t>Varga Bendegúz</w:t>
            </w:r>
          </w:p>
        </w:tc>
        <w:tc>
          <w:tcPr>
            <w:tcW w:w="5103" w:type="dxa"/>
          </w:tcPr>
          <w:p w:rsidR="00314392" w:rsidRDefault="00314392" w:rsidP="00314392">
            <w:r>
              <w:t>HÉSZ mód. Építménymagasság-épület magasság felülvizsgálata</w:t>
            </w:r>
          </w:p>
        </w:tc>
        <w:tc>
          <w:tcPr>
            <w:tcW w:w="3362" w:type="dxa"/>
          </w:tcPr>
          <w:p w:rsidR="00314392" w:rsidRDefault="001D1609" w:rsidP="001D1609">
            <w:pPr>
              <w:jc w:val="both"/>
            </w:pPr>
            <w:r>
              <w:t>Az oromfalas beépítést nem zárja ki. Építészeti kérdés</w:t>
            </w:r>
          </w:p>
        </w:tc>
      </w:tr>
      <w:tr w:rsidR="00314392" w:rsidTr="00303A3A">
        <w:tc>
          <w:tcPr>
            <w:tcW w:w="2599" w:type="dxa"/>
          </w:tcPr>
          <w:p w:rsidR="00314392" w:rsidRDefault="00314392" w:rsidP="00314392">
            <w:r>
              <w:t>Telki 921 hrsz</w:t>
            </w:r>
          </w:p>
        </w:tc>
        <w:tc>
          <w:tcPr>
            <w:tcW w:w="1932" w:type="dxa"/>
          </w:tcPr>
          <w:p w:rsidR="00314392" w:rsidRDefault="00314392" w:rsidP="00314392">
            <w:proofErr w:type="spellStart"/>
            <w:r>
              <w:t>dr.Nagy</w:t>
            </w:r>
            <w:proofErr w:type="spellEnd"/>
            <w:r>
              <w:t xml:space="preserve"> Lajos György</w:t>
            </w:r>
          </w:p>
        </w:tc>
        <w:tc>
          <w:tcPr>
            <w:tcW w:w="5103" w:type="dxa"/>
          </w:tcPr>
          <w:p w:rsidR="00314392" w:rsidRDefault="00314392" w:rsidP="00314392">
            <w:r>
              <w:t xml:space="preserve">HÉSZ </w:t>
            </w:r>
            <w:proofErr w:type="spellStart"/>
            <w:proofErr w:type="gramStart"/>
            <w:r>
              <w:t>mód.övezet</w:t>
            </w:r>
            <w:proofErr w:type="spellEnd"/>
            <w:proofErr w:type="gramEnd"/>
            <w:r>
              <w:t xml:space="preserve"> változás  Lke-A2(1) besorolás mód. </w:t>
            </w:r>
            <w:r w:rsidR="001D1609">
              <w:t xml:space="preserve">  </w:t>
            </w:r>
            <w:r>
              <w:t>20%-os beépítésről 30 %-os beépítésre</w:t>
            </w:r>
          </w:p>
        </w:tc>
        <w:tc>
          <w:tcPr>
            <w:tcW w:w="3362" w:type="dxa"/>
          </w:tcPr>
          <w:p w:rsidR="00314392" w:rsidRDefault="001D1609" w:rsidP="001D1609">
            <w:pPr>
              <w:jc w:val="both"/>
            </w:pPr>
            <w:r>
              <w:t>Nem javasolja, jogbizonytalanságot okoz a többi már beépült ingatlanhoz képest most enyhítenénk, Cél volt az ingatlantól kifelé haladva lazítani a beépítésen</w:t>
            </w:r>
          </w:p>
        </w:tc>
      </w:tr>
    </w:tbl>
    <w:p w:rsidR="009C0832" w:rsidRDefault="009C0832" w:rsidP="009C0832"/>
    <w:sectPr w:rsidR="009C0832" w:rsidSect="009C0832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79"/>
    <w:rsid w:val="00000B1B"/>
    <w:rsid w:val="00001099"/>
    <w:rsid w:val="00002C38"/>
    <w:rsid w:val="00002C53"/>
    <w:rsid w:val="00004F30"/>
    <w:rsid w:val="00010171"/>
    <w:rsid w:val="0001018A"/>
    <w:rsid w:val="00015A41"/>
    <w:rsid w:val="00016A07"/>
    <w:rsid w:val="00031783"/>
    <w:rsid w:val="000320C4"/>
    <w:rsid w:val="000341F2"/>
    <w:rsid w:val="000344FB"/>
    <w:rsid w:val="00036AA1"/>
    <w:rsid w:val="00040F4E"/>
    <w:rsid w:val="00051896"/>
    <w:rsid w:val="00051EFA"/>
    <w:rsid w:val="00053FAD"/>
    <w:rsid w:val="00056B34"/>
    <w:rsid w:val="00057B86"/>
    <w:rsid w:val="00060395"/>
    <w:rsid w:val="000609F1"/>
    <w:rsid w:val="00067958"/>
    <w:rsid w:val="00071D5E"/>
    <w:rsid w:val="00072460"/>
    <w:rsid w:val="00072A7C"/>
    <w:rsid w:val="00072BB2"/>
    <w:rsid w:val="00072C0B"/>
    <w:rsid w:val="000737DC"/>
    <w:rsid w:val="00075B5C"/>
    <w:rsid w:val="0007703C"/>
    <w:rsid w:val="00083232"/>
    <w:rsid w:val="000933FE"/>
    <w:rsid w:val="00097B9E"/>
    <w:rsid w:val="000B04C9"/>
    <w:rsid w:val="000B3D52"/>
    <w:rsid w:val="000B62C3"/>
    <w:rsid w:val="000C1160"/>
    <w:rsid w:val="000C17C7"/>
    <w:rsid w:val="000C1C67"/>
    <w:rsid w:val="000C1DD6"/>
    <w:rsid w:val="000C29F3"/>
    <w:rsid w:val="000C3FD6"/>
    <w:rsid w:val="000C43DA"/>
    <w:rsid w:val="000C4D0F"/>
    <w:rsid w:val="000C63D1"/>
    <w:rsid w:val="000D1A0A"/>
    <w:rsid w:val="000D1CE6"/>
    <w:rsid w:val="000E356D"/>
    <w:rsid w:val="000E4016"/>
    <w:rsid w:val="000F5787"/>
    <w:rsid w:val="0010254D"/>
    <w:rsid w:val="00106767"/>
    <w:rsid w:val="00107BC0"/>
    <w:rsid w:val="00110190"/>
    <w:rsid w:val="001109DB"/>
    <w:rsid w:val="00113235"/>
    <w:rsid w:val="00114672"/>
    <w:rsid w:val="00115F55"/>
    <w:rsid w:val="00116E80"/>
    <w:rsid w:val="00117253"/>
    <w:rsid w:val="001172CB"/>
    <w:rsid w:val="00122E2D"/>
    <w:rsid w:val="001256A5"/>
    <w:rsid w:val="00130455"/>
    <w:rsid w:val="001318EC"/>
    <w:rsid w:val="0013215B"/>
    <w:rsid w:val="00136B26"/>
    <w:rsid w:val="001414C0"/>
    <w:rsid w:val="001426CD"/>
    <w:rsid w:val="00143C62"/>
    <w:rsid w:val="001461FA"/>
    <w:rsid w:val="00154986"/>
    <w:rsid w:val="00162F77"/>
    <w:rsid w:val="001738DF"/>
    <w:rsid w:val="00175007"/>
    <w:rsid w:val="00177552"/>
    <w:rsid w:val="00177EEC"/>
    <w:rsid w:val="00181F55"/>
    <w:rsid w:val="00183C2F"/>
    <w:rsid w:val="0018431E"/>
    <w:rsid w:val="001844EC"/>
    <w:rsid w:val="0018528D"/>
    <w:rsid w:val="00190A22"/>
    <w:rsid w:val="00190BAD"/>
    <w:rsid w:val="00190BBA"/>
    <w:rsid w:val="001912DD"/>
    <w:rsid w:val="00191905"/>
    <w:rsid w:val="00194650"/>
    <w:rsid w:val="00196FF2"/>
    <w:rsid w:val="001B26B7"/>
    <w:rsid w:val="001B31C6"/>
    <w:rsid w:val="001B728E"/>
    <w:rsid w:val="001C3201"/>
    <w:rsid w:val="001C5716"/>
    <w:rsid w:val="001C57AD"/>
    <w:rsid w:val="001C66FB"/>
    <w:rsid w:val="001D1609"/>
    <w:rsid w:val="001D3007"/>
    <w:rsid w:val="001D496B"/>
    <w:rsid w:val="001D5613"/>
    <w:rsid w:val="001D7393"/>
    <w:rsid w:val="001D7790"/>
    <w:rsid w:val="001E0C89"/>
    <w:rsid w:val="001E676E"/>
    <w:rsid w:val="001E6B8D"/>
    <w:rsid w:val="001F195B"/>
    <w:rsid w:val="001F377E"/>
    <w:rsid w:val="0020471C"/>
    <w:rsid w:val="00204876"/>
    <w:rsid w:val="002050BB"/>
    <w:rsid w:val="00206582"/>
    <w:rsid w:val="002114B5"/>
    <w:rsid w:val="0021190A"/>
    <w:rsid w:val="0021236E"/>
    <w:rsid w:val="002206F9"/>
    <w:rsid w:val="00221C4B"/>
    <w:rsid w:val="00223859"/>
    <w:rsid w:val="00223985"/>
    <w:rsid w:val="00233805"/>
    <w:rsid w:val="00243340"/>
    <w:rsid w:val="00243BDB"/>
    <w:rsid w:val="00244C24"/>
    <w:rsid w:val="002515DC"/>
    <w:rsid w:val="00265CF0"/>
    <w:rsid w:val="0027166D"/>
    <w:rsid w:val="00272D56"/>
    <w:rsid w:val="00273C78"/>
    <w:rsid w:val="00286923"/>
    <w:rsid w:val="002901BC"/>
    <w:rsid w:val="0029029F"/>
    <w:rsid w:val="002941F4"/>
    <w:rsid w:val="00294C90"/>
    <w:rsid w:val="00296854"/>
    <w:rsid w:val="00297776"/>
    <w:rsid w:val="002A672D"/>
    <w:rsid w:val="002C0D05"/>
    <w:rsid w:val="002C2AED"/>
    <w:rsid w:val="002C5A55"/>
    <w:rsid w:val="002D2F3F"/>
    <w:rsid w:val="002D3F16"/>
    <w:rsid w:val="002D7884"/>
    <w:rsid w:val="002E20E8"/>
    <w:rsid w:val="002E468E"/>
    <w:rsid w:val="002E7AB4"/>
    <w:rsid w:val="0030072E"/>
    <w:rsid w:val="00303A3A"/>
    <w:rsid w:val="00305093"/>
    <w:rsid w:val="00306F46"/>
    <w:rsid w:val="00314392"/>
    <w:rsid w:val="003174BC"/>
    <w:rsid w:val="003221AF"/>
    <w:rsid w:val="003251E2"/>
    <w:rsid w:val="00326741"/>
    <w:rsid w:val="00335662"/>
    <w:rsid w:val="003357C3"/>
    <w:rsid w:val="003358AA"/>
    <w:rsid w:val="003434DD"/>
    <w:rsid w:val="00343B86"/>
    <w:rsid w:val="00346B82"/>
    <w:rsid w:val="00350067"/>
    <w:rsid w:val="00351E0D"/>
    <w:rsid w:val="003520F2"/>
    <w:rsid w:val="0035471D"/>
    <w:rsid w:val="003570CC"/>
    <w:rsid w:val="003608A7"/>
    <w:rsid w:val="003615DD"/>
    <w:rsid w:val="00361BB0"/>
    <w:rsid w:val="00366167"/>
    <w:rsid w:val="003722B6"/>
    <w:rsid w:val="00373DAC"/>
    <w:rsid w:val="00376CF8"/>
    <w:rsid w:val="00376CF9"/>
    <w:rsid w:val="00381B95"/>
    <w:rsid w:val="00382B27"/>
    <w:rsid w:val="00390E92"/>
    <w:rsid w:val="00392325"/>
    <w:rsid w:val="00393A5F"/>
    <w:rsid w:val="00394B81"/>
    <w:rsid w:val="003A4B74"/>
    <w:rsid w:val="003B4538"/>
    <w:rsid w:val="003B6C53"/>
    <w:rsid w:val="003C1053"/>
    <w:rsid w:val="003C228D"/>
    <w:rsid w:val="003C79B3"/>
    <w:rsid w:val="003D04D6"/>
    <w:rsid w:val="003D7333"/>
    <w:rsid w:val="003D7B12"/>
    <w:rsid w:val="003E1076"/>
    <w:rsid w:val="003E2B6C"/>
    <w:rsid w:val="003E2DA0"/>
    <w:rsid w:val="003E3274"/>
    <w:rsid w:val="003F0046"/>
    <w:rsid w:val="003F1F48"/>
    <w:rsid w:val="003F2E68"/>
    <w:rsid w:val="003F437F"/>
    <w:rsid w:val="003F4A79"/>
    <w:rsid w:val="003F6065"/>
    <w:rsid w:val="003F7E8E"/>
    <w:rsid w:val="00406A29"/>
    <w:rsid w:val="0040713C"/>
    <w:rsid w:val="004172EA"/>
    <w:rsid w:val="00431271"/>
    <w:rsid w:val="00432AA9"/>
    <w:rsid w:val="00440E46"/>
    <w:rsid w:val="0044514A"/>
    <w:rsid w:val="004461C9"/>
    <w:rsid w:val="00455320"/>
    <w:rsid w:val="004565D9"/>
    <w:rsid w:val="00464AF3"/>
    <w:rsid w:val="00464E13"/>
    <w:rsid w:val="00467D26"/>
    <w:rsid w:val="0047314A"/>
    <w:rsid w:val="00474994"/>
    <w:rsid w:val="00480647"/>
    <w:rsid w:val="0048077E"/>
    <w:rsid w:val="00481974"/>
    <w:rsid w:val="004822B0"/>
    <w:rsid w:val="00486657"/>
    <w:rsid w:val="00494D63"/>
    <w:rsid w:val="004A296B"/>
    <w:rsid w:val="004A72FE"/>
    <w:rsid w:val="004A7498"/>
    <w:rsid w:val="004B14DD"/>
    <w:rsid w:val="004B4FA8"/>
    <w:rsid w:val="004B543E"/>
    <w:rsid w:val="004C44FC"/>
    <w:rsid w:val="004C6547"/>
    <w:rsid w:val="004C6BF0"/>
    <w:rsid w:val="004D26A1"/>
    <w:rsid w:val="004D6F2E"/>
    <w:rsid w:val="004E14CD"/>
    <w:rsid w:val="004E1851"/>
    <w:rsid w:val="004E4DC2"/>
    <w:rsid w:val="004E5314"/>
    <w:rsid w:val="004F3E3C"/>
    <w:rsid w:val="004F681B"/>
    <w:rsid w:val="004F733C"/>
    <w:rsid w:val="00500697"/>
    <w:rsid w:val="0050441B"/>
    <w:rsid w:val="00507744"/>
    <w:rsid w:val="00513C7F"/>
    <w:rsid w:val="00516B0E"/>
    <w:rsid w:val="00517685"/>
    <w:rsid w:val="00517E38"/>
    <w:rsid w:val="00522465"/>
    <w:rsid w:val="00524337"/>
    <w:rsid w:val="005315F9"/>
    <w:rsid w:val="00532CB0"/>
    <w:rsid w:val="005331C3"/>
    <w:rsid w:val="00540CBF"/>
    <w:rsid w:val="0054318E"/>
    <w:rsid w:val="00544B7D"/>
    <w:rsid w:val="00546042"/>
    <w:rsid w:val="00547067"/>
    <w:rsid w:val="0054752D"/>
    <w:rsid w:val="00550AE6"/>
    <w:rsid w:val="00552F27"/>
    <w:rsid w:val="0055475E"/>
    <w:rsid w:val="0055640B"/>
    <w:rsid w:val="00560BE2"/>
    <w:rsid w:val="005612D0"/>
    <w:rsid w:val="00562E3C"/>
    <w:rsid w:val="005676BF"/>
    <w:rsid w:val="0057079A"/>
    <w:rsid w:val="00570B59"/>
    <w:rsid w:val="00580BCB"/>
    <w:rsid w:val="00581699"/>
    <w:rsid w:val="00584DE8"/>
    <w:rsid w:val="0058633C"/>
    <w:rsid w:val="0059049C"/>
    <w:rsid w:val="00593D7B"/>
    <w:rsid w:val="00595D72"/>
    <w:rsid w:val="00596A8D"/>
    <w:rsid w:val="005A1648"/>
    <w:rsid w:val="005A7934"/>
    <w:rsid w:val="005B3739"/>
    <w:rsid w:val="005C14C2"/>
    <w:rsid w:val="005C6802"/>
    <w:rsid w:val="005D0BF8"/>
    <w:rsid w:val="005D32B8"/>
    <w:rsid w:val="005D3A4C"/>
    <w:rsid w:val="005D49AE"/>
    <w:rsid w:val="005D63BD"/>
    <w:rsid w:val="005E0B72"/>
    <w:rsid w:val="005F4429"/>
    <w:rsid w:val="005F4836"/>
    <w:rsid w:val="005F7CB8"/>
    <w:rsid w:val="0060007F"/>
    <w:rsid w:val="00602714"/>
    <w:rsid w:val="006066E3"/>
    <w:rsid w:val="00617BE1"/>
    <w:rsid w:val="006211EC"/>
    <w:rsid w:val="00637A86"/>
    <w:rsid w:val="0064331E"/>
    <w:rsid w:val="00643618"/>
    <w:rsid w:val="006444F4"/>
    <w:rsid w:val="00644698"/>
    <w:rsid w:val="00644733"/>
    <w:rsid w:val="00645D81"/>
    <w:rsid w:val="0064748C"/>
    <w:rsid w:val="006508C1"/>
    <w:rsid w:val="0065544C"/>
    <w:rsid w:val="00657132"/>
    <w:rsid w:val="006613E7"/>
    <w:rsid w:val="0066297C"/>
    <w:rsid w:val="00673DF2"/>
    <w:rsid w:val="00674A5A"/>
    <w:rsid w:val="00675A7A"/>
    <w:rsid w:val="0068102E"/>
    <w:rsid w:val="00683E4F"/>
    <w:rsid w:val="006865E8"/>
    <w:rsid w:val="00686AE6"/>
    <w:rsid w:val="00690C09"/>
    <w:rsid w:val="00691CEC"/>
    <w:rsid w:val="00691E46"/>
    <w:rsid w:val="00691EC2"/>
    <w:rsid w:val="00695D87"/>
    <w:rsid w:val="00696E21"/>
    <w:rsid w:val="006A03E9"/>
    <w:rsid w:val="006A2C1D"/>
    <w:rsid w:val="006B197E"/>
    <w:rsid w:val="006B1FB5"/>
    <w:rsid w:val="006C11C1"/>
    <w:rsid w:val="006C4286"/>
    <w:rsid w:val="006C5179"/>
    <w:rsid w:val="006D008D"/>
    <w:rsid w:val="006D3B0E"/>
    <w:rsid w:val="006D56F3"/>
    <w:rsid w:val="006F33E8"/>
    <w:rsid w:val="006F3F94"/>
    <w:rsid w:val="006F5AC9"/>
    <w:rsid w:val="006F6C79"/>
    <w:rsid w:val="0070005B"/>
    <w:rsid w:val="007002F1"/>
    <w:rsid w:val="00700416"/>
    <w:rsid w:val="0071096E"/>
    <w:rsid w:val="00712349"/>
    <w:rsid w:val="0071694A"/>
    <w:rsid w:val="00720324"/>
    <w:rsid w:val="007212DE"/>
    <w:rsid w:val="0072738F"/>
    <w:rsid w:val="00731DC1"/>
    <w:rsid w:val="00750EF0"/>
    <w:rsid w:val="00751CF4"/>
    <w:rsid w:val="0075295A"/>
    <w:rsid w:val="00752AEF"/>
    <w:rsid w:val="007537BF"/>
    <w:rsid w:val="00756380"/>
    <w:rsid w:val="00756D24"/>
    <w:rsid w:val="00757923"/>
    <w:rsid w:val="00761096"/>
    <w:rsid w:val="0076434A"/>
    <w:rsid w:val="00766DE7"/>
    <w:rsid w:val="00771BE8"/>
    <w:rsid w:val="0077256B"/>
    <w:rsid w:val="00773742"/>
    <w:rsid w:val="00773CB3"/>
    <w:rsid w:val="00774035"/>
    <w:rsid w:val="00782FCC"/>
    <w:rsid w:val="007845A9"/>
    <w:rsid w:val="00786240"/>
    <w:rsid w:val="0078718A"/>
    <w:rsid w:val="00792331"/>
    <w:rsid w:val="00792C37"/>
    <w:rsid w:val="00794557"/>
    <w:rsid w:val="007A4111"/>
    <w:rsid w:val="007B1B7B"/>
    <w:rsid w:val="007B352B"/>
    <w:rsid w:val="007B476A"/>
    <w:rsid w:val="007C4BD6"/>
    <w:rsid w:val="007C6D2D"/>
    <w:rsid w:val="007E0DD8"/>
    <w:rsid w:val="007E257E"/>
    <w:rsid w:val="007E4219"/>
    <w:rsid w:val="007E44D5"/>
    <w:rsid w:val="007E7FCA"/>
    <w:rsid w:val="00801395"/>
    <w:rsid w:val="0080328C"/>
    <w:rsid w:val="00804572"/>
    <w:rsid w:val="00804F3D"/>
    <w:rsid w:val="0080606D"/>
    <w:rsid w:val="008119BA"/>
    <w:rsid w:val="0081569D"/>
    <w:rsid w:val="0081587D"/>
    <w:rsid w:val="00832275"/>
    <w:rsid w:val="008322A6"/>
    <w:rsid w:val="008362BB"/>
    <w:rsid w:val="008413E5"/>
    <w:rsid w:val="00844A94"/>
    <w:rsid w:val="00845AEB"/>
    <w:rsid w:val="008477EC"/>
    <w:rsid w:val="0085531F"/>
    <w:rsid w:val="00870E41"/>
    <w:rsid w:val="00875427"/>
    <w:rsid w:val="00886D27"/>
    <w:rsid w:val="008873C0"/>
    <w:rsid w:val="0089678D"/>
    <w:rsid w:val="0089796F"/>
    <w:rsid w:val="008A3370"/>
    <w:rsid w:val="008A470E"/>
    <w:rsid w:val="008A4D5E"/>
    <w:rsid w:val="008B1006"/>
    <w:rsid w:val="008B6C84"/>
    <w:rsid w:val="008C477E"/>
    <w:rsid w:val="008C5AF9"/>
    <w:rsid w:val="008C69EE"/>
    <w:rsid w:val="008D222F"/>
    <w:rsid w:val="008D254A"/>
    <w:rsid w:val="008D3A21"/>
    <w:rsid w:val="008E0E4F"/>
    <w:rsid w:val="008E432E"/>
    <w:rsid w:val="008F283D"/>
    <w:rsid w:val="008F6BA4"/>
    <w:rsid w:val="008F7CD8"/>
    <w:rsid w:val="0090090D"/>
    <w:rsid w:val="00900C45"/>
    <w:rsid w:val="00902A8F"/>
    <w:rsid w:val="00905168"/>
    <w:rsid w:val="00912F62"/>
    <w:rsid w:val="00914FD2"/>
    <w:rsid w:val="00931CF1"/>
    <w:rsid w:val="00931D17"/>
    <w:rsid w:val="009328E3"/>
    <w:rsid w:val="00935804"/>
    <w:rsid w:val="009409BC"/>
    <w:rsid w:val="00941317"/>
    <w:rsid w:val="00942022"/>
    <w:rsid w:val="0094314E"/>
    <w:rsid w:val="009451C0"/>
    <w:rsid w:val="009517DB"/>
    <w:rsid w:val="00951F63"/>
    <w:rsid w:val="00952A9C"/>
    <w:rsid w:val="0095686A"/>
    <w:rsid w:val="009628E7"/>
    <w:rsid w:val="00962EA2"/>
    <w:rsid w:val="00971AEC"/>
    <w:rsid w:val="00975330"/>
    <w:rsid w:val="00975784"/>
    <w:rsid w:val="0097595F"/>
    <w:rsid w:val="00983761"/>
    <w:rsid w:val="009856CE"/>
    <w:rsid w:val="00992538"/>
    <w:rsid w:val="00997A11"/>
    <w:rsid w:val="009A2479"/>
    <w:rsid w:val="009A44CC"/>
    <w:rsid w:val="009A60C3"/>
    <w:rsid w:val="009B00CF"/>
    <w:rsid w:val="009B1798"/>
    <w:rsid w:val="009B2874"/>
    <w:rsid w:val="009B6879"/>
    <w:rsid w:val="009C00FC"/>
    <w:rsid w:val="009C0832"/>
    <w:rsid w:val="009C0839"/>
    <w:rsid w:val="009C3D15"/>
    <w:rsid w:val="009C4E85"/>
    <w:rsid w:val="009C6976"/>
    <w:rsid w:val="009E144E"/>
    <w:rsid w:val="009E3406"/>
    <w:rsid w:val="009E5CD0"/>
    <w:rsid w:val="009E5D23"/>
    <w:rsid w:val="009E67F1"/>
    <w:rsid w:val="009F2142"/>
    <w:rsid w:val="009F25AC"/>
    <w:rsid w:val="009F4E55"/>
    <w:rsid w:val="009F5434"/>
    <w:rsid w:val="009F548C"/>
    <w:rsid w:val="00A00633"/>
    <w:rsid w:val="00A06F10"/>
    <w:rsid w:val="00A1130B"/>
    <w:rsid w:val="00A117D1"/>
    <w:rsid w:val="00A205B4"/>
    <w:rsid w:val="00A22929"/>
    <w:rsid w:val="00A25B65"/>
    <w:rsid w:val="00A30D77"/>
    <w:rsid w:val="00A36F86"/>
    <w:rsid w:val="00A415B9"/>
    <w:rsid w:val="00A434DF"/>
    <w:rsid w:val="00A61E11"/>
    <w:rsid w:val="00A648D7"/>
    <w:rsid w:val="00A72C7E"/>
    <w:rsid w:val="00A857DB"/>
    <w:rsid w:val="00A86210"/>
    <w:rsid w:val="00A863CB"/>
    <w:rsid w:val="00A926CE"/>
    <w:rsid w:val="00A93CBD"/>
    <w:rsid w:val="00AA04E1"/>
    <w:rsid w:val="00AB101F"/>
    <w:rsid w:val="00AB2D26"/>
    <w:rsid w:val="00AB387C"/>
    <w:rsid w:val="00AB3EDF"/>
    <w:rsid w:val="00AB4788"/>
    <w:rsid w:val="00AB6480"/>
    <w:rsid w:val="00AC179C"/>
    <w:rsid w:val="00AC39D2"/>
    <w:rsid w:val="00AC4DB5"/>
    <w:rsid w:val="00AD0CFA"/>
    <w:rsid w:val="00AD259A"/>
    <w:rsid w:val="00AD26F8"/>
    <w:rsid w:val="00AD3826"/>
    <w:rsid w:val="00AD41CE"/>
    <w:rsid w:val="00AD788E"/>
    <w:rsid w:val="00AE00B2"/>
    <w:rsid w:val="00AF0057"/>
    <w:rsid w:val="00AF17CE"/>
    <w:rsid w:val="00B035C5"/>
    <w:rsid w:val="00B14F77"/>
    <w:rsid w:val="00B15F90"/>
    <w:rsid w:val="00B178A6"/>
    <w:rsid w:val="00B17B22"/>
    <w:rsid w:val="00B214B3"/>
    <w:rsid w:val="00B225E6"/>
    <w:rsid w:val="00B23DE6"/>
    <w:rsid w:val="00B25184"/>
    <w:rsid w:val="00B33494"/>
    <w:rsid w:val="00B335D1"/>
    <w:rsid w:val="00B346B6"/>
    <w:rsid w:val="00B36596"/>
    <w:rsid w:val="00B37B84"/>
    <w:rsid w:val="00B41433"/>
    <w:rsid w:val="00B44896"/>
    <w:rsid w:val="00B476CC"/>
    <w:rsid w:val="00B51002"/>
    <w:rsid w:val="00B525A2"/>
    <w:rsid w:val="00B530D6"/>
    <w:rsid w:val="00B67086"/>
    <w:rsid w:val="00B73A10"/>
    <w:rsid w:val="00B76FA4"/>
    <w:rsid w:val="00B83BE4"/>
    <w:rsid w:val="00B854CE"/>
    <w:rsid w:val="00B85892"/>
    <w:rsid w:val="00B924C5"/>
    <w:rsid w:val="00B92F29"/>
    <w:rsid w:val="00B93483"/>
    <w:rsid w:val="00B93F41"/>
    <w:rsid w:val="00B94BA4"/>
    <w:rsid w:val="00B9533F"/>
    <w:rsid w:val="00BB02BA"/>
    <w:rsid w:val="00BB1D49"/>
    <w:rsid w:val="00BB1FC0"/>
    <w:rsid w:val="00BB3889"/>
    <w:rsid w:val="00BB476A"/>
    <w:rsid w:val="00BB60B1"/>
    <w:rsid w:val="00BC177A"/>
    <w:rsid w:val="00BC5895"/>
    <w:rsid w:val="00BC6B62"/>
    <w:rsid w:val="00BD1128"/>
    <w:rsid w:val="00BD6B84"/>
    <w:rsid w:val="00BE3568"/>
    <w:rsid w:val="00BE3D60"/>
    <w:rsid w:val="00BE4F11"/>
    <w:rsid w:val="00BF0190"/>
    <w:rsid w:val="00C14C94"/>
    <w:rsid w:val="00C174DA"/>
    <w:rsid w:val="00C22A16"/>
    <w:rsid w:val="00C2404A"/>
    <w:rsid w:val="00C25133"/>
    <w:rsid w:val="00C26669"/>
    <w:rsid w:val="00C30C98"/>
    <w:rsid w:val="00C3279C"/>
    <w:rsid w:val="00C34796"/>
    <w:rsid w:val="00C4491B"/>
    <w:rsid w:val="00C45103"/>
    <w:rsid w:val="00C5295C"/>
    <w:rsid w:val="00C532F7"/>
    <w:rsid w:val="00C54784"/>
    <w:rsid w:val="00C628FF"/>
    <w:rsid w:val="00C633E0"/>
    <w:rsid w:val="00C63E8A"/>
    <w:rsid w:val="00C63EF5"/>
    <w:rsid w:val="00C7188A"/>
    <w:rsid w:val="00C72EA7"/>
    <w:rsid w:val="00C74266"/>
    <w:rsid w:val="00C767EF"/>
    <w:rsid w:val="00C76BE7"/>
    <w:rsid w:val="00C82FFD"/>
    <w:rsid w:val="00C876CE"/>
    <w:rsid w:val="00C87AA3"/>
    <w:rsid w:val="00C92556"/>
    <w:rsid w:val="00C9320B"/>
    <w:rsid w:val="00C969FA"/>
    <w:rsid w:val="00CA2ED8"/>
    <w:rsid w:val="00CA61FC"/>
    <w:rsid w:val="00CB1653"/>
    <w:rsid w:val="00CB3190"/>
    <w:rsid w:val="00CB3B31"/>
    <w:rsid w:val="00CB3CFD"/>
    <w:rsid w:val="00CB4DA6"/>
    <w:rsid w:val="00CB6069"/>
    <w:rsid w:val="00CB66DA"/>
    <w:rsid w:val="00CD3ADD"/>
    <w:rsid w:val="00CD5C4F"/>
    <w:rsid w:val="00CE5CDD"/>
    <w:rsid w:val="00CF0E0E"/>
    <w:rsid w:val="00CF19DA"/>
    <w:rsid w:val="00CF2485"/>
    <w:rsid w:val="00CF2937"/>
    <w:rsid w:val="00CF3D9E"/>
    <w:rsid w:val="00CF6AD5"/>
    <w:rsid w:val="00D00DB1"/>
    <w:rsid w:val="00D06C88"/>
    <w:rsid w:val="00D0744A"/>
    <w:rsid w:val="00D11459"/>
    <w:rsid w:val="00D13162"/>
    <w:rsid w:val="00D135B6"/>
    <w:rsid w:val="00D159C7"/>
    <w:rsid w:val="00D16495"/>
    <w:rsid w:val="00D2073B"/>
    <w:rsid w:val="00D228FC"/>
    <w:rsid w:val="00D24171"/>
    <w:rsid w:val="00D2487C"/>
    <w:rsid w:val="00D25FBF"/>
    <w:rsid w:val="00D315A0"/>
    <w:rsid w:val="00D33B79"/>
    <w:rsid w:val="00D40818"/>
    <w:rsid w:val="00D40AB8"/>
    <w:rsid w:val="00D419B0"/>
    <w:rsid w:val="00D45B01"/>
    <w:rsid w:val="00D478D3"/>
    <w:rsid w:val="00D47DF0"/>
    <w:rsid w:val="00D50AD2"/>
    <w:rsid w:val="00D55F85"/>
    <w:rsid w:val="00D625DA"/>
    <w:rsid w:val="00D641F7"/>
    <w:rsid w:val="00D6428F"/>
    <w:rsid w:val="00D729DE"/>
    <w:rsid w:val="00D73CC8"/>
    <w:rsid w:val="00D7691A"/>
    <w:rsid w:val="00D80A43"/>
    <w:rsid w:val="00D82BCB"/>
    <w:rsid w:val="00D82F68"/>
    <w:rsid w:val="00D9051A"/>
    <w:rsid w:val="00D910C9"/>
    <w:rsid w:val="00D914DF"/>
    <w:rsid w:val="00D95EA3"/>
    <w:rsid w:val="00DA03B3"/>
    <w:rsid w:val="00DA08F0"/>
    <w:rsid w:val="00DA1E06"/>
    <w:rsid w:val="00DA6246"/>
    <w:rsid w:val="00DB588E"/>
    <w:rsid w:val="00DD47B5"/>
    <w:rsid w:val="00DF5E2E"/>
    <w:rsid w:val="00E11D05"/>
    <w:rsid w:val="00E122AD"/>
    <w:rsid w:val="00E13FF9"/>
    <w:rsid w:val="00E14215"/>
    <w:rsid w:val="00E142D9"/>
    <w:rsid w:val="00E21B0F"/>
    <w:rsid w:val="00E25131"/>
    <w:rsid w:val="00E26B8D"/>
    <w:rsid w:val="00E33098"/>
    <w:rsid w:val="00E34001"/>
    <w:rsid w:val="00E36672"/>
    <w:rsid w:val="00E40F87"/>
    <w:rsid w:val="00E42163"/>
    <w:rsid w:val="00E42943"/>
    <w:rsid w:val="00E43D3B"/>
    <w:rsid w:val="00E43F11"/>
    <w:rsid w:val="00E45496"/>
    <w:rsid w:val="00E55403"/>
    <w:rsid w:val="00E573EF"/>
    <w:rsid w:val="00E57E13"/>
    <w:rsid w:val="00E64986"/>
    <w:rsid w:val="00E7096E"/>
    <w:rsid w:val="00E71B6E"/>
    <w:rsid w:val="00E71CE1"/>
    <w:rsid w:val="00E749A3"/>
    <w:rsid w:val="00E74FF7"/>
    <w:rsid w:val="00E756AF"/>
    <w:rsid w:val="00E766D7"/>
    <w:rsid w:val="00E80E57"/>
    <w:rsid w:val="00E81FFF"/>
    <w:rsid w:val="00E83887"/>
    <w:rsid w:val="00E83C56"/>
    <w:rsid w:val="00E87A38"/>
    <w:rsid w:val="00E87D61"/>
    <w:rsid w:val="00E97D43"/>
    <w:rsid w:val="00EA520C"/>
    <w:rsid w:val="00EA6D3C"/>
    <w:rsid w:val="00EB0AB6"/>
    <w:rsid w:val="00EB3E69"/>
    <w:rsid w:val="00EB4635"/>
    <w:rsid w:val="00EB4686"/>
    <w:rsid w:val="00EB552D"/>
    <w:rsid w:val="00EB5FB7"/>
    <w:rsid w:val="00EC159E"/>
    <w:rsid w:val="00EC242F"/>
    <w:rsid w:val="00EC5EF0"/>
    <w:rsid w:val="00ED2A65"/>
    <w:rsid w:val="00ED51CE"/>
    <w:rsid w:val="00ED6C77"/>
    <w:rsid w:val="00EE31F9"/>
    <w:rsid w:val="00EE3CDD"/>
    <w:rsid w:val="00EE5B1A"/>
    <w:rsid w:val="00EE7F00"/>
    <w:rsid w:val="00EF0224"/>
    <w:rsid w:val="00F02D56"/>
    <w:rsid w:val="00F04BA6"/>
    <w:rsid w:val="00F068B9"/>
    <w:rsid w:val="00F10BF0"/>
    <w:rsid w:val="00F15A97"/>
    <w:rsid w:val="00F200A3"/>
    <w:rsid w:val="00F23659"/>
    <w:rsid w:val="00F261FA"/>
    <w:rsid w:val="00F31538"/>
    <w:rsid w:val="00F354EB"/>
    <w:rsid w:val="00F3706C"/>
    <w:rsid w:val="00F40437"/>
    <w:rsid w:val="00F41057"/>
    <w:rsid w:val="00F43996"/>
    <w:rsid w:val="00F43D5E"/>
    <w:rsid w:val="00F44A52"/>
    <w:rsid w:val="00F44E98"/>
    <w:rsid w:val="00F47CD1"/>
    <w:rsid w:val="00F5120A"/>
    <w:rsid w:val="00F5435A"/>
    <w:rsid w:val="00F57BDC"/>
    <w:rsid w:val="00F61445"/>
    <w:rsid w:val="00F62859"/>
    <w:rsid w:val="00F70CC8"/>
    <w:rsid w:val="00F72992"/>
    <w:rsid w:val="00F73612"/>
    <w:rsid w:val="00F73CC3"/>
    <w:rsid w:val="00F73ECA"/>
    <w:rsid w:val="00F7684C"/>
    <w:rsid w:val="00F8159C"/>
    <w:rsid w:val="00F81D54"/>
    <w:rsid w:val="00F83038"/>
    <w:rsid w:val="00F95437"/>
    <w:rsid w:val="00F97ACE"/>
    <w:rsid w:val="00FA4FE9"/>
    <w:rsid w:val="00FB2F2C"/>
    <w:rsid w:val="00FB4BA2"/>
    <w:rsid w:val="00FB67DE"/>
    <w:rsid w:val="00FB6D75"/>
    <w:rsid w:val="00FC1CB4"/>
    <w:rsid w:val="00FC39A8"/>
    <w:rsid w:val="00FD0189"/>
    <w:rsid w:val="00FD1709"/>
    <w:rsid w:val="00FD1B68"/>
    <w:rsid w:val="00FE2288"/>
    <w:rsid w:val="00FE2A3A"/>
    <w:rsid w:val="00FE3CAD"/>
    <w:rsid w:val="00FE4CF8"/>
    <w:rsid w:val="00FF178B"/>
    <w:rsid w:val="00FF24D6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AC1E"/>
  <w15:chartTrackingRefBased/>
  <w15:docId w15:val="{2F35D69F-0180-4009-898C-358A204C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C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cp:lastModifiedBy>Jegyző</cp:lastModifiedBy>
  <cp:revision>4</cp:revision>
  <dcterms:created xsi:type="dcterms:W3CDTF">2019-01-25T09:48:00Z</dcterms:created>
  <dcterms:modified xsi:type="dcterms:W3CDTF">2019-01-25T09:48:00Z</dcterms:modified>
</cp:coreProperties>
</file>