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Pr="008E7AC7" w:rsidRDefault="00A64DD5" w:rsidP="000078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7AC7">
              <w:rPr>
                <w:rFonts w:ascii="Times New Roman" w:hAnsi="Times New Roman"/>
                <w:b/>
                <w:sz w:val="24"/>
                <w:szCs w:val="24"/>
              </w:rPr>
              <w:t>Telki Község Önkormányzat</w:t>
            </w:r>
          </w:p>
          <w:p w:rsidR="00A64DD5" w:rsidRPr="008E7AC7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AC7">
              <w:rPr>
                <w:rFonts w:ascii="Times New Roman" w:hAnsi="Times New Roman"/>
                <w:b/>
                <w:sz w:val="24"/>
                <w:szCs w:val="24"/>
              </w:rPr>
              <w:t xml:space="preserve">Képviselő-testülete </w:t>
            </w:r>
          </w:p>
          <w:p w:rsidR="00A64DD5" w:rsidRPr="008E7AC7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  <w:r w:rsidRPr="008E7AC7">
              <w:rPr>
                <w:rFonts w:ascii="Times New Roman" w:hAnsi="Times New Roman"/>
                <w:b/>
                <w:sz w:val="24"/>
                <w:szCs w:val="24"/>
              </w:rPr>
              <w:t>/2018. (IX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Pr="008E7AC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E7AC7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8E7AC7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4738F4" w:rsidRPr="00F774D2" w:rsidRDefault="00A64DD5" w:rsidP="000078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AC7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64DD5" w:rsidRPr="008E7AC7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AC7">
              <w:rPr>
                <w:rFonts w:ascii="Times New Roman" w:hAnsi="Times New Roman"/>
                <w:b/>
                <w:sz w:val="24"/>
                <w:szCs w:val="24"/>
              </w:rPr>
              <w:t>Önkormányzati tulajdonú bölcsődei ellátást nyújtó intézmények fejlesztésének támogatása Pest megyében PM_BOLCSODEFEJLESZTES_2018 pályázat benyújtásáról</w:t>
            </w:r>
          </w:p>
          <w:p w:rsidR="004738F4" w:rsidRPr="004738F4" w:rsidRDefault="004738F4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64DD5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7">
              <w:rPr>
                <w:rFonts w:ascii="Times New Roman" w:hAnsi="Times New Roman"/>
                <w:sz w:val="24"/>
                <w:szCs w:val="24"/>
              </w:rPr>
              <w:t xml:space="preserve">Telki Község Önkormányzat Képviselő-testülete úgy határoz, hogy a PM_BOLCSODEFEJLESZTES_2018 kódszámú és „Önkormányzati tulajdonú bölcsődei ellátást nyújtó intézmények fejlesztésének támogatása Pest megyében” című pályázat keretében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nem nyújt be </w:t>
            </w:r>
            <w:r w:rsidRPr="008E7AC7">
              <w:rPr>
                <w:rFonts w:ascii="Times New Roman" w:hAnsi="Times New Roman"/>
                <w:sz w:val="24"/>
                <w:szCs w:val="24"/>
              </w:rPr>
              <w:t>pályázatot</w:t>
            </w:r>
            <w:r>
              <w:rPr>
                <w:rFonts w:ascii="Times New Roman" w:hAnsi="Times New Roman"/>
                <w:sz w:val="24"/>
                <w:szCs w:val="24"/>
              </w:rPr>
              <w:t>, az előzetes költségvetésből eredő magas önkormányzati önrész biztosítása miatt, illetve az előzetesen jelzett bölcsődei igények és a tényleges beiratkozás, bölcsődei jelentkezések alacsony száma miatt.</w:t>
            </w:r>
          </w:p>
          <w:p w:rsidR="00A64DD5" w:rsidRPr="008E7AC7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7">
              <w:rPr>
                <w:rFonts w:ascii="Times New Roman" w:hAnsi="Times New Roman"/>
                <w:sz w:val="24"/>
                <w:szCs w:val="24"/>
              </w:rPr>
              <w:t xml:space="preserve">Felelős: polgármester </w:t>
            </w:r>
          </w:p>
          <w:p w:rsidR="00A64DD5" w:rsidRPr="008E7AC7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AC7">
              <w:rPr>
                <w:rFonts w:ascii="Times New Roman" w:hAnsi="Times New Roman"/>
                <w:sz w:val="24"/>
                <w:szCs w:val="24"/>
              </w:rPr>
              <w:t xml:space="preserve">Határidő: </w:t>
            </w:r>
            <w:r>
              <w:rPr>
                <w:rFonts w:ascii="Times New Roman" w:hAnsi="Times New Roman"/>
                <w:sz w:val="24"/>
                <w:szCs w:val="24"/>
              </w:rPr>
              <w:t>azonnal</w:t>
            </w:r>
          </w:p>
          <w:p w:rsidR="004738F4" w:rsidRPr="00BA7A4E" w:rsidRDefault="004738F4" w:rsidP="00BA7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Pr="00E80098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098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A64DD5" w:rsidRPr="00E80098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098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A64DD5" w:rsidRPr="00E80098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116/2018. (IX.10.</w:t>
            </w:r>
            <w:r w:rsidRPr="00E8009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E80098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80098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A64DD5" w:rsidP="002955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098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E03FD" w:rsidRDefault="006E03FD" w:rsidP="00EA45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DD5" w:rsidRPr="00C07EE7" w:rsidRDefault="00A64DD5" w:rsidP="002955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Telki  Közösségi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ház megvalósítás</w:t>
            </w:r>
          </w:p>
          <w:p w:rsidR="00A64DD5" w:rsidRPr="00667F57" w:rsidRDefault="00A64DD5" w:rsidP="00295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F57">
              <w:rPr>
                <w:rFonts w:ascii="Times New Roman" w:hAnsi="Times New Roman"/>
                <w:b/>
                <w:sz w:val="24"/>
                <w:szCs w:val="24"/>
              </w:rPr>
              <w:t>közbeszerzés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eljárás lezárása</w:t>
            </w:r>
          </w:p>
          <w:p w:rsidR="008812D9" w:rsidRPr="00A751BD" w:rsidRDefault="008812D9" w:rsidP="00295561">
            <w:pPr>
              <w:spacing w:after="0"/>
              <w:rPr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64DD5" w:rsidRPr="00295561" w:rsidRDefault="00A64DD5" w:rsidP="002955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Telki község Képviselő-testülete 102/2018.(VI.25.) </w:t>
            </w: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Öh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. számú határozatával döntött arról, hogy a </w:t>
            </w:r>
            <w:proofErr w:type="gramStart"/>
            <w:r w:rsidRPr="00DB09A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Telki  Közösségi</w:t>
            </w:r>
            <w:proofErr w:type="gramEnd"/>
            <w:r w:rsidRPr="00DB09A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ház megvalósítás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tárgyában a Kbt. 115. § (1) bekezdés alapján közbeszerzési eljárást ír ki. </w:t>
            </w:r>
          </w:p>
          <w:p w:rsidR="00A64DD5" w:rsidRPr="00DB09A7" w:rsidRDefault="00A64DD5" w:rsidP="00A64DD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Az Ajánlatkérő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nevében eljáró OKFON Zrt.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2018. augusztus 2-án az alábbi gazdasági szereplőknek küldte meg az ajánlattételi felhívást is tartalmazó közbeszerzési dokumentumot: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Vitruvius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Építő Kft. (1119 Budapest, Etele út 32. A. ép. 10. em. 93.)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EB HUNGARY INVEST Kft. (1103 Budapest, Gyömrői út 76-80.)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ZÖLDBÁZIS Kft. (2500 Esztergom, Dobogókői út 78.)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Szilas Építő Kft. (1151 Budapest, Károlyi Sándor út 20.)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RENOR BAU Kft. (2730 Albertirsa, Baross utca 61/1.) </w:t>
            </w:r>
          </w:p>
          <w:p w:rsidR="00A64DD5" w:rsidRPr="001D4B44" w:rsidRDefault="00A64DD5" w:rsidP="00A64DD5">
            <w:pPr>
              <w:pStyle w:val="Szvegtrzs"/>
            </w:pPr>
            <w:r w:rsidRPr="001D4B44">
              <w:t>Az ajánlattételi határidőig az alábbi cégek nyújtottak be ajánlatot:</w:t>
            </w:r>
          </w:p>
          <w:p w:rsidR="00A64DD5" w:rsidRPr="00DB09A7" w:rsidRDefault="00A64DD5" w:rsidP="00A64DD5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lastRenderedPageBreak/>
              <w:t>Renor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Bau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Építőipari Kft. (2730 Albertirsa, Baross utca 61/1.)</w:t>
            </w:r>
          </w:p>
          <w:p w:rsidR="00A64DD5" w:rsidRPr="00DB09A7" w:rsidRDefault="00A64DD5" w:rsidP="00A64DD5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Vitruvius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Építő Korlátolt Felelősségű Társaság (1119 Budapest, Etele út 32. A. ép. 10. em. 93.)</w:t>
            </w:r>
          </w:p>
          <w:p w:rsidR="00A64DD5" w:rsidRPr="00DB09A7" w:rsidRDefault="00A64DD5" w:rsidP="00A64DD5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ZÖLDBÁZIS Kft. (2500 Esztergom, Dobogókői út 78.)</w:t>
            </w:r>
          </w:p>
          <w:p w:rsidR="00A64DD5" w:rsidRPr="00DB09A7" w:rsidRDefault="00A64DD5" w:rsidP="00A64DD5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Szilas Építő Korlátolt Felelősségű Társaság (1151 Budapest, Károlyi Sándor út 20.)</w:t>
            </w:r>
          </w:p>
          <w:p w:rsidR="00A64DD5" w:rsidRPr="00DB09A7" w:rsidRDefault="00A64DD5" w:rsidP="00A64DD5">
            <w:pPr>
              <w:numPr>
                <w:ilvl w:val="0"/>
                <w:numId w:val="2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EB Hungary </w:t>
            </w: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Invest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Kft. (1103 Budapest, Gyömrői út 76-80.)</w:t>
            </w:r>
          </w:p>
          <w:p w:rsidR="00A64DD5" w:rsidRPr="00DB09A7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A hiánypótlásra felszólított ajánlattevők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közül a ZÖLDBÁZIS Kft-n kívül a többi ajánlattevő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>az előírt határidőig benyújtott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a hiánypótlás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>kat.</w:t>
            </w:r>
          </w:p>
          <w:p w:rsidR="00A64DD5" w:rsidRPr="00DB09A7" w:rsidRDefault="00A64DD5" w:rsidP="00A6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bíráló bizottság ezt követően az ajánlatokat értékelte és megállapította, hogy négy ajánlattevő ajánlata érvényes, a ZÖLDBÁZIS Kft. (2500 Esztergom, Dobogókői út 78.) ajánlattevő ajánlata érvénytelen, mivel nem tett eleget a hiánypótlási felhívásban foglaltaknak.</w:t>
            </w:r>
          </w:p>
          <w:p w:rsidR="00A64DD5" w:rsidRPr="00DB09A7" w:rsidRDefault="00A64DD5" w:rsidP="00A6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DD5" w:rsidRPr="00DB09A7" w:rsidRDefault="00A64DD5" w:rsidP="00A6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Bíráló Bizottság javasol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, hogy az alábbi ajánlatokat, azaz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Vitruvius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Építő Kft. (1119 Budapest, Etele út 32. A. ép. 10. em. 93.)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EB HUNGARY INVEST Kft. (1103 Budapest, Gyömrői út 76-80.)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Szilas Építő Kft. (1151 Budapest, Károlyi Sándor út 20.) </w:t>
            </w:r>
          </w:p>
          <w:p w:rsidR="00A64DD5" w:rsidRPr="00DB09A7" w:rsidRDefault="00A64DD5" w:rsidP="00A64DD5">
            <w:pPr>
              <w:numPr>
                <w:ilvl w:val="0"/>
                <w:numId w:val="20"/>
              </w:numPr>
              <w:spacing w:after="0" w:line="240" w:lineRule="auto"/>
              <w:ind w:left="113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RENOR BAU Kft. (2730 Albertirsa, Baross utca 61/1.) </w:t>
            </w:r>
          </w:p>
          <w:p w:rsidR="00A64DD5" w:rsidRPr="00DB09A7" w:rsidRDefault="00A64DD5" w:rsidP="00A64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ajánlatát nyilvánítsa a </w:t>
            </w:r>
            <w:r>
              <w:rPr>
                <w:rFonts w:ascii="Times New Roman" w:hAnsi="Times New Roman"/>
                <w:sz w:val="24"/>
                <w:szCs w:val="24"/>
              </w:rPr>
              <w:t>képviselő-testület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érvényesnek.</w:t>
            </w:r>
          </w:p>
          <w:p w:rsidR="00A64DD5" w:rsidRDefault="00A64DD5" w:rsidP="00F14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Bíráló Bizottság javasol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, hogy a ZÖLDBÁZIS Kft. (2500 Esztergom, Dobogókői út 78.) ajánlatát nyilvánítsa a </w:t>
            </w:r>
            <w:r>
              <w:rPr>
                <w:rFonts w:ascii="Times New Roman" w:hAnsi="Times New Roman"/>
                <w:sz w:val="24"/>
                <w:szCs w:val="24"/>
              </w:rPr>
              <w:t>képviselő-testület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a Kbt. 73. § (1) bekezdés e) pontja alapján érvénytelennek.</w:t>
            </w:r>
          </w:p>
          <w:p w:rsidR="00A64DD5" w:rsidRPr="00DB09A7" w:rsidRDefault="00A64DD5" w:rsidP="00A64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A Bíráló Bizottság megállapította, hogy </w:t>
            </w:r>
            <w:r w:rsidRPr="00DB09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DB09A7">
              <w:rPr>
                <w:rFonts w:ascii="Times New Roman" w:hAnsi="Times New Roman"/>
                <w:b/>
                <w:sz w:val="24"/>
                <w:szCs w:val="24"/>
              </w:rPr>
              <w:t>legjobb ár-érték arányt tartalmazó, legkedvezőbb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09A7">
              <w:rPr>
                <w:rFonts w:ascii="Times New Roman" w:hAnsi="Times New Roman"/>
                <w:b/>
                <w:bCs/>
                <w:sz w:val="24"/>
                <w:szCs w:val="24"/>
              </w:rPr>
              <w:t>ajánlatot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az </w:t>
            </w:r>
            <w:r w:rsidRPr="00DB09A7">
              <w:rPr>
                <w:rFonts w:ascii="Times New Roman" w:hAnsi="Times New Roman"/>
                <w:b/>
                <w:sz w:val="24"/>
                <w:szCs w:val="24"/>
              </w:rPr>
              <w:t xml:space="preserve">EB HUNGARY INVEST Kft.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>(1103 Budapest, Gyömrői út 76-80.) ajánlattevő adta.</w:t>
            </w:r>
          </w:p>
          <w:p w:rsidR="00A64DD5" w:rsidRPr="00DB09A7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A bizottság megállapította, hogy az </w:t>
            </w:r>
            <w:r w:rsidRPr="00DB09A7">
              <w:rPr>
                <w:rFonts w:ascii="Times New Roman" w:hAnsi="Times New Roman"/>
                <w:b/>
                <w:sz w:val="24"/>
                <w:szCs w:val="24"/>
              </w:rPr>
              <w:t xml:space="preserve">EB HUNGARY INVEST Kft.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>(1103 Budapest, Gyömrői út 76-80.</w:t>
            </w:r>
            <w:proofErr w:type="gramStart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B09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>ajánlattevő</w:t>
            </w:r>
            <w:proofErr w:type="gram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alkalmas a szerződés teljesítésére.</w:t>
            </w:r>
          </w:p>
          <w:p w:rsidR="00A64DD5" w:rsidRPr="00DB09A7" w:rsidRDefault="00A64DD5" w:rsidP="00A6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4DD5" w:rsidRPr="00DB09A7" w:rsidRDefault="00A64DD5" w:rsidP="00A64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 xml:space="preserve">Az összességében legkedvezőbb ajánlatot </w:t>
            </w:r>
            <w:proofErr w:type="gramStart"/>
            <w:r w:rsidRPr="00DB09A7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EB HUNGARY INVEST Kft. (1103 Budapest, Gyömrői út 76-80.) </w:t>
            </w:r>
            <w:r w:rsidRPr="00DB0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adta, ezért a bizottság javasolja a közbeszerzési eljárás </w:t>
            </w:r>
            <w:r w:rsidRPr="00DB09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nyertesének</w:t>
            </w:r>
            <w:r w:rsidRPr="00DB0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az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 EB HUNGARY INVEST Kft. (1103 Budapest, Gyömrői út 76-80.) ajánlatát </w:t>
            </w:r>
            <w:r w:rsidRPr="00DB0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kihirdetni. </w:t>
            </w:r>
          </w:p>
          <w:p w:rsidR="00A64DD5" w:rsidRPr="00C13893" w:rsidRDefault="00A64DD5" w:rsidP="00A64DD5">
            <w:pPr>
              <w:pStyle w:val="Szvegtrzsbehzssal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color w:val="000000"/>
                <w:sz w:val="24"/>
                <w:szCs w:val="24"/>
              </w:rPr>
              <w:t>A képviselő-testület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bíráló bizottság javaslata alapján a</w:t>
            </w:r>
            <w:r w:rsidRPr="00DB0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09A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Telki  Közösségi</w:t>
            </w:r>
            <w:proofErr w:type="gramEnd"/>
            <w:r w:rsidRPr="00DB09A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ház megvalósítás tárgyú közbeszerzés nyertesének az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EB HUNGARY INVEST Kft. (1103 Budapest, Gyömrői út 76-80.) -t  </w:t>
            </w:r>
            <w:proofErr w:type="spellStart"/>
            <w:r w:rsidRPr="00DB09A7">
              <w:rPr>
                <w:rFonts w:ascii="Times New Roman" w:hAnsi="Times New Roman"/>
                <w:sz w:val="24"/>
                <w:szCs w:val="24"/>
              </w:rPr>
              <w:t>hírdeti</w:t>
            </w:r>
            <w:proofErr w:type="spellEnd"/>
            <w:r w:rsidRPr="00DB09A7">
              <w:rPr>
                <w:rFonts w:ascii="Times New Roman" w:hAnsi="Times New Roman"/>
                <w:sz w:val="24"/>
                <w:szCs w:val="24"/>
              </w:rPr>
              <w:t xml:space="preserve"> ki.</w:t>
            </w:r>
          </w:p>
          <w:p w:rsidR="00A64DD5" w:rsidRPr="00DB09A7" w:rsidRDefault="00A64DD5" w:rsidP="00A64D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color w:val="000000"/>
                <w:sz w:val="24"/>
                <w:szCs w:val="24"/>
              </w:rPr>
              <w:t>Második helyezett az önkormányzat nem hirdet.</w:t>
            </w:r>
          </w:p>
          <w:p w:rsidR="00A64DD5" w:rsidRPr="00DB09A7" w:rsidRDefault="00A64DD5" w:rsidP="00A64D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képviselő-testület a Közösségi ház felújítás és bővítés megvalósítás</w:t>
            </w:r>
            <w:r w:rsidRPr="00DB09A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ával </w:t>
            </w:r>
            <w:r w:rsidRPr="00DB09A7">
              <w:rPr>
                <w:rFonts w:ascii="Times New Roman" w:hAnsi="Times New Roman"/>
                <w:sz w:val="24"/>
                <w:szCs w:val="24"/>
              </w:rPr>
              <w:t xml:space="preserve">az EB HUNGARY INVEST Kft. (1103 Budapest, Gyömrői út 76-80.) bízza meg. </w:t>
            </w:r>
          </w:p>
          <w:p w:rsidR="00A64DD5" w:rsidRPr="00DB09A7" w:rsidRDefault="00A64DD5" w:rsidP="00A64DD5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képviselő-testület az opcionálisan megjelölt tételek közül az alábbi opciókat rendeli meg:</w:t>
            </w:r>
          </w:p>
          <w:p w:rsidR="00A64DD5" w:rsidRPr="00DB09A7" w:rsidRDefault="00A64DD5" w:rsidP="00A64DD5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1.Opció Környezetrendezés</w:t>
            </w:r>
          </w:p>
          <w:p w:rsidR="00A64DD5" w:rsidRPr="00DB09A7" w:rsidRDefault="00A64DD5" w:rsidP="00A64DD5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az ajánlat nyertesétől.</w:t>
            </w:r>
          </w:p>
          <w:p w:rsidR="00A64DD5" w:rsidRPr="00DB09A7" w:rsidRDefault="00A64DD5" w:rsidP="00A64DD5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képviselő-testület a beruházás megvalósításához szükséges 231.965.501 fedezetet a 2018.évi költségvetésében biztosítja.</w:t>
            </w:r>
          </w:p>
          <w:p w:rsidR="00A64DD5" w:rsidRPr="00DB09A7" w:rsidRDefault="00A64DD5" w:rsidP="00A64DD5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lastRenderedPageBreak/>
      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      </w:r>
          </w:p>
          <w:p w:rsidR="00A64DD5" w:rsidRPr="00DB09A7" w:rsidRDefault="00A64DD5" w:rsidP="00F14B8F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A képviselő-testület felhatalmazza a polgármestert a vonatkozó szerződés aláírására.</w:t>
            </w:r>
          </w:p>
          <w:p w:rsidR="00A64DD5" w:rsidRPr="00DB09A7" w:rsidRDefault="00A64DD5" w:rsidP="00A6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  <w:p w:rsidR="008812D9" w:rsidRPr="00EA4531" w:rsidRDefault="00A64DD5" w:rsidP="00BA7A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9A7">
              <w:rPr>
                <w:rFonts w:ascii="Times New Roman" w:hAnsi="Times New Roman"/>
                <w:sz w:val="24"/>
                <w:szCs w:val="24"/>
              </w:rPr>
              <w:t>Határidő: Szerződéskötés az eredményhirdetést követő 5 nap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Vállalkozási szerződés aláírásra került.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Pr="00C45708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A64DD5" w:rsidRPr="00C45708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A64DD5" w:rsidRPr="00C45708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/>
                <w:sz w:val="24"/>
                <w:szCs w:val="24"/>
              </w:rPr>
              <w:t xml:space="preserve">117/2018. (IX. </w:t>
            </w:r>
            <w:proofErr w:type="gramStart"/>
            <w:r w:rsidRPr="00C45708">
              <w:rPr>
                <w:rFonts w:ascii="Times New Roman" w:hAnsi="Times New Roman"/>
                <w:b/>
                <w:sz w:val="24"/>
                <w:szCs w:val="24"/>
              </w:rPr>
              <w:t>26 )</w:t>
            </w:r>
            <w:proofErr w:type="gramEnd"/>
            <w:r w:rsidRPr="00C457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708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C45708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EA4531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64DD5" w:rsidRPr="00C45708" w:rsidRDefault="00A64DD5" w:rsidP="00A64DD5">
            <w:pPr>
              <w:spacing w:after="0"/>
              <w:ind w:left="-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Telki Óvoda 2018/2019 évi munkatervének elfogadásáról</w:t>
            </w:r>
          </w:p>
          <w:p w:rsidR="008812D9" w:rsidRPr="00A751BD" w:rsidRDefault="008812D9" w:rsidP="00A64DD5">
            <w:pPr>
              <w:spacing w:after="0"/>
              <w:jc w:val="center"/>
              <w:rPr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64DD5" w:rsidRPr="00F14B8F" w:rsidRDefault="00A64DD5" w:rsidP="00F14B8F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708">
              <w:rPr>
                <w:rFonts w:ascii="Times New Roman" w:hAnsi="Times New Roman"/>
                <w:sz w:val="24"/>
                <w:szCs w:val="24"/>
              </w:rPr>
              <w:t>Telki község Képviselő-testülete megtárgyalta és elfogadja a Telki Óvoda 2018/2019 nevelési évre vonatkozó munkatervét.</w:t>
            </w:r>
          </w:p>
          <w:p w:rsidR="00A64DD5" w:rsidRPr="00C45708" w:rsidRDefault="00A64DD5" w:rsidP="00A64DD5">
            <w:pPr>
              <w:spacing w:after="0"/>
              <w:ind w:left="-360" w:firstLine="36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Cs/>
                <w:sz w:val="24"/>
                <w:szCs w:val="24"/>
              </w:rPr>
              <w:t>Határidő: azonnal</w:t>
            </w:r>
          </w:p>
          <w:p w:rsidR="008812D9" w:rsidRPr="00F14B8F" w:rsidRDefault="00A64DD5" w:rsidP="00F14B8F">
            <w:pPr>
              <w:spacing w:after="0"/>
              <w:ind w:left="-36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708">
              <w:rPr>
                <w:rFonts w:ascii="Times New Roman" w:hAnsi="Times New Roman"/>
                <w:bCs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Default="00A64DD5" w:rsidP="00A64DD5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Telki község </w:t>
            </w:r>
          </w:p>
          <w:p w:rsidR="00A64DD5" w:rsidRDefault="00A64DD5" w:rsidP="00A64DD5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Képviselő-testülete</w:t>
            </w:r>
          </w:p>
          <w:p w:rsidR="00A64DD5" w:rsidRDefault="00A64DD5" w:rsidP="00A64DD5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118/2018.(IX.</w:t>
            </w:r>
            <w:proofErr w:type="gramStart"/>
            <w:r>
              <w:rPr>
                <w:b/>
              </w:rPr>
              <w:t>26. )</w:t>
            </w:r>
            <w:proofErr w:type="spellStart"/>
            <w:r>
              <w:rPr>
                <w:b/>
              </w:rPr>
              <w:t>Öh</w:t>
            </w:r>
            <w:proofErr w:type="spellEnd"/>
            <w:proofErr w:type="gramEnd"/>
            <w:r>
              <w:rPr>
                <w:b/>
              </w:rPr>
              <w:t>. számú</w:t>
            </w:r>
          </w:p>
          <w:p w:rsidR="00A64DD5" w:rsidRDefault="00A64DD5" w:rsidP="00A64DD5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Határozata</w:t>
            </w:r>
          </w:p>
          <w:p w:rsidR="008812D9" w:rsidRPr="00EA4531" w:rsidRDefault="008812D9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64DD5" w:rsidRPr="00E04BFE" w:rsidRDefault="00A64DD5" w:rsidP="00F14B8F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iCs/>
                <w:sz w:val="24"/>
                <w:szCs w:val="24"/>
              </w:rPr>
              <w:t>Telki Község Önkormányzatának és intézményeinek</w:t>
            </w:r>
          </w:p>
          <w:p w:rsidR="00A64DD5" w:rsidRPr="00E04BFE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2018.01.01-2018.08.31 közötti időszak </w:t>
            </w:r>
          </w:p>
          <w:p w:rsidR="00A64DD5" w:rsidRPr="00E04BFE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költségvetési gazdálkodásáról.</w:t>
            </w:r>
          </w:p>
          <w:p w:rsidR="008812D9" w:rsidRPr="00A751BD" w:rsidRDefault="008812D9" w:rsidP="0029556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64DD5" w:rsidRPr="00E04BFE" w:rsidRDefault="00A64DD5" w:rsidP="00A64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04BF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Telki Község Önkormányzat Képviselő-testülete Telki Önkormányzat és intézményeinek 2018.01.01-2018.08.31 közötti időszak költségvetési gazdálkodása tárgyában készült tájékoztatóban foglaltakat megismerte, tudomásul vette.</w:t>
            </w:r>
          </w:p>
          <w:p w:rsidR="00A64DD5" w:rsidRPr="00E04BFE" w:rsidRDefault="00A64DD5" w:rsidP="00A64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A64DD5" w:rsidRPr="00E04BFE" w:rsidRDefault="00A64DD5" w:rsidP="00A64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04BF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Felelős: polgármester</w:t>
            </w:r>
          </w:p>
          <w:p w:rsidR="008812D9" w:rsidRPr="00F14B8F" w:rsidRDefault="00A64DD5" w:rsidP="00F14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04BF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Határidő: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Pr="00AC38DF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8DF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A64DD5" w:rsidRPr="00AC38DF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8DF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A64DD5" w:rsidRPr="00AC38DF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8DF">
              <w:rPr>
                <w:rFonts w:ascii="Times New Roman" w:hAnsi="Times New Roman"/>
                <w:b/>
                <w:sz w:val="24"/>
                <w:szCs w:val="24"/>
              </w:rPr>
              <w:t xml:space="preserve">119/ 2018. (IX.26.) </w:t>
            </w:r>
            <w:proofErr w:type="spellStart"/>
            <w:r w:rsidRPr="00AC38DF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AC38DF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8812D9" w:rsidRPr="00F14B8F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8DF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64DD5" w:rsidRPr="00AC38DF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8DF">
              <w:rPr>
                <w:rFonts w:ascii="Times New Roman" w:hAnsi="Times New Roman"/>
                <w:b/>
                <w:sz w:val="24"/>
                <w:szCs w:val="24"/>
              </w:rPr>
              <w:t>Helyi Építési szabályzat módosítás kérdéséről</w:t>
            </w:r>
          </w:p>
          <w:p w:rsidR="008812D9" w:rsidRPr="00A751BD" w:rsidRDefault="008812D9" w:rsidP="00A64DD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64DD5" w:rsidRPr="00AC38DF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Telki Község Önkormányzat Képviselő-testülete megtárgyalta a Helyi Építési Szabályzat módosítására irányuló lakossági kérelmeket.</w:t>
            </w:r>
          </w:p>
          <w:p w:rsidR="00A64DD5" w:rsidRPr="00AC38DF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A képviselő-testület úgy határozott, hogy a beérkezett lakossági kérelmek alapján kezdeményezi a HÉSZ módosítást.</w:t>
            </w:r>
          </w:p>
          <w:p w:rsidR="00A64DD5" w:rsidRPr="00AC38DF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Felkéri a hivatalt a településtervezésre vonatkozó ajánlat beszerzésére, valamint a kérelmek előzetes véleményeztetésére.</w:t>
            </w:r>
          </w:p>
          <w:p w:rsidR="00A64DD5" w:rsidRPr="00AC38DF" w:rsidRDefault="00A64DD5" w:rsidP="00A64D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t>Határidő: 2018.október 30.</w:t>
            </w:r>
          </w:p>
          <w:p w:rsidR="008812D9" w:rsidRPr="00BA7A4E" w:rsidRDefault="00A64DD5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8DF">
              <w:rPr>
                <w:rFonts w:ascii="Times New Roman" w:hAnsi="Times New Roman"/>
                <w:sz w:val="24"/>
                <w:szCs w:val="24"/>
              </w:rPr>
              <w:lastRenderedPageBreak/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A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tervezési szerződés aláírásra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Default="00A64DD5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5204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A64DD5" w:rsidRPr="00BB5204" w:rsidRDefault="00A64DD5" w:rsidP="00A64DD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5204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8812D9" w:rsidRPr="00BA7A4E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Pr="00BB5204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B5204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IX.26.</w:t>
            </w:r>
            <w:r w:rsidRPr="00BB520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B5204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BB5204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64DD5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Sportcsarnok tervezési program elfogadásáról</w:t>
            </w:r>
          </w:p>
          <w:p w:rsidR="00A64DD5" w:rsidRDefault="00A64DD5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12D9" w:rsidRPr="00A751BD" w:rsidRDefault="008812D9" w:rsidP="00A64DD5">
            <w:pPr>
              <w:pStyle w:val="Szvegtrzs"/>
              <w:jc w:val="center"/>
              <w:rPr>
                <w:b/>
              </w:rPr>
            </w:pPr>
          </w:p>
        </w:tc>
      </w:tr>
      <w:tr w:rsidR="008812D9" w:rsidRPr="004B25D2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64DD5" w:rsidRPr="00F14B8F" w:rsidRDefault="00A64DD5" w:rsidP="00F14B8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  <w:r w:rsidRPr="000D517D">
              <w:t xml:space="preserve">Telki község képviselő-testület úgy határozott, hogy a Telki 731/22 hrsz-ú ingatlanon megvalósuló a Modulart Tervező és Kivitelező Kft. </w:t>
            </w:r>
            <w:proofErr w:type="gramStart"/>
            <w:r w:rsidRPr="000D517D">
              <w:t>( 8200</w:t>
            </w:r>
            <w:proofErr w:type="gramEnd"/>
            <w:r w:rsidRPr="000D517D">
              <w:t xml:space="preserve"> Székesfehérvár Szilfa u.4. ) által az új Sportcsarnok tervezésére vonatkozóan elkészített tervezési programját elfogadja.</w:t>
            </w:r>
          </w:p>
          <w:p w:rsidR="00A64DD5" w:rsidRPr="000C223C" w:rsidRDefault="00A64DD5" w:rsidP="00A64D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3C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8812D9" w:rsidRPr="00BA7A4E" w:rsidRDefault="00A64DD5" w:rsidP="00F14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23C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88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885314">
              <w:t xml:space="preserve"> </w:t>
            </w:r>
            <w:r w:rsidR="00295561">
              <w:t>Tervező a döntés alapján dolgozza ki a terveket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64DD5" w:rsidRPr="00E04BFE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F774D2" w:rsidRDefault="00A64DD5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4B8F" w:rsidRPr="00E04BFE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/2018 (IX.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14B8F" w:rsidRPr="00EA4531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A64DD5" w:rsidRDefault="00295561" w:rsidP="00A64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Nyugdíjasklub támogatásáról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BA7A4E" w:rsidRPr="00FC08CE" w:rsidRDefault="00BA7A4E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 xml:space="preserve">Telki község Képviselő-testülete úgy határoz, hogy a helyi civil szervezetek részére nyújtható önkormányzati támogatásokról szóló 9/2017.(IV.04.) </w:t>
            </w:r>
            <w:proofErr w:type="spellStart"/>
            <w:r w:rsidRPr="00FC08CE">
              <w:rPr>
                <w:rFonts w:ascii="Times New Roman" w:hAnsi="Times New Roman"/>
                <w:sz w:val="24"/>
                <w:szCs w:val="24"/>
              </w:rPr>
              <w:t>Ör</w:t>
            </w:r>
            <w:proofErr w:type="spell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. rendelet alapján a Telki Nyugdíjas Egyesület részére a benyújtott támogatási kérelem alapján </w:t>
            </w:r>
            <w:r>
              <w:rPr>
                <w:rFonts w:ascii="Times New Roman" w:hAnsi="Times New Roman"/>
                <w:sz w:val="24"/>
                <w:szCs w:val="24"/>
              </w:rPr>
              <w:t>300.000.-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>Ft összegű támogatást nyújt az Egyesület által 2018.évben szervezendő rendezvények, programok megvalósításához.</w:t>
            </w:r>
          </w:p>
          <w:p w:rsidR="00BA7A4E" w:rsidRPr="00BA7A4E" w:rsidRDefault="00BA7A4E" w:rsidP="00BA7A4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08CE">
              <w:rPr>
                <w:rFonts w:ascii="Times New Roman" w:hAnsi="Times New Roman"/>
                <w:sz w:val="24"/>
                <w:szCs w:val="24"/>
              </w:rPr>
              <w:t>A Képviselő-testület felhatalmazza a polgármestert a támogatási szerződés megkötésére.</w:t>
            </w:r>
          </w:p>
          <w:p w:rsidR="00BA7A4E" w:rsidRPr="00FC08CE" w:rsidRDefault="00BA7A4E" w:rsidP="00BA7A4E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  Polgármester</w:t>
            </w:r>
          </w:p>
          <w:p w:rsidR="00F774D2" w:rsidRPr="00BA7A4E" w:rsidRDefault="00BA7A4E" w:rsidP="004B25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08CE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FC08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FC08CE">
              <w:rPr>
                <w:rFonts w:ascii="Times New Roman" w:hAnsi="Times New Roman"/>
                <w:sz w:val="24"/>
                <w:szCs w:val="24"/>
              </w:rPr>
              <w:t xml:space="preserve"> 2018. szeptember 15.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B25D2">
              <w:rPr>
                <w:rFonts w:ascii="Times New Roman" w:eastAsia="Calibri" w:hAnsi="Times New Roman" w:cs="Times New Roman"/>
                <w:b/>
                <w:lang w:eastAsia="hu-HU"/>
              </w:rPr>
              <w:t>A támogatás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>i szerződési szerződés aláírásra került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BC1D04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061D" w:rsidRPr="00E04BFE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F1061D" w:rsidRPr="00E04BFE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061D" w:rsidRPr="00E04BFE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/2018 (IX.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774D2" w:rsidRPr="00EA4531" w:rsidRDefault="00F1061D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  <w:r w:rsidR="00F774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061D" w:rsidRPr="00E04BFE" w:rsidRDefault="00F1061D" w:rsidP="00F1061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503094355"/>
            <w:r w:rsidRPr="00E04BFE">
              <w:rPr>
                <w:rFonts w:ascii="Times New Roman" w:eastAsia="Times New Roman" w:hAnsi="Times New Roman"/>
                <w:b/>
                <w:sz w:val="24"/>
                <w:szCs w:val="24"/>
              </w:rPr>
              <w:t>Közösségi ház kivitelezés lebonyolítás és műszaki ellenőri feladatinak ellátásáról</w:t>
            </w:r>
          </w:p>
          <w:bookmarkEnd w:id="0"/>
          <w:p w:rsidR="00F774D2" w:rsidRPr="00BA7A4E" w:rsidRDefault="00F774D2" w:rsidP="00F1061D">
            <w:pPr>
              <w:pStyle w:val="Cm"/>
              <w:rPr>
                <w:b w:val="0"/>
              </w:rPr>
            </w:pP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061D" w:rsidRDefault="00F1061D" w:rsidP="00F14B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 xml:space="preserve">A képviselő-testület úgy határozott, hogy a Telki Petőfi u. 2-4 </w:t>
            </w:r>
            <w:proofErr w:type="gramStart"/>
            <w:r w:rsidRPr="00E04BFE">
              <w:rPr>
                <w:rFonts w:ascii="Times New Roman" w:hAnsi="Times New Roman"/>
                <w:sz w:val="24"/>
                <w:szCs w:val="24"/>
              </w:rPr>
              <w:t>( 83</w:t>
            </w:r>
            <w:proofErr w:type="gramEnd"/>
            <w:r w:rsidRPr="00E04BFE">
              <w:rPr>
                <w:rFonts w:ascii="Times New Roman" w:hAnsi="Times New Roman"/>
                <w:sz w:val="24"/>
                <w:szCs w:val="24"/>
              </w:rPr>
              <w:t xml:space="preserve"> hrsz-ú ) ingatlanon megvalósuló Közösségi ház kivitelezés lebonyolítása, </w:t>
            </w:r>
            <w:r w:rsidRPr="00E04BFE">
              <w:rPr>
                <w:rFonts w:ascii="Times New Roman" w:eastAsia="Times New Roman" w:hAnsi="Times New Roman"/>
                <w:sz w:val="24"/>
                <w:szCs w:val="24"/>
              </w:rPr>
              <w:t xml:space="preserve">műszaki ellenőri feladatinak ellátásával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Rexagon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Bt.( 2089 Telki, Erdő u.6. ) mindösszesen 5.026.250.-</w:t>
            </w:r>
            <w:r w:rsidRPr="00E04BFE">
              <w:rPr>
                <w:rFonts w:ascii="Times New Roman" w:eastAsia="Times New Roman" w:hAnsi="Times New Roman"/>
                <w:sz w:val="24"/>
                <w:szCs w:val="24"/>
              </w:rPr>
              <w:t>Ft+Áfa összegben bízza meg.</w:t>
            </w:r>
          </w:p>
          <w:p w:rsidR="00F1061D" w:rsidRPr="00F14B8F" w:rsidRDefault="00F1061D" w:rsidP="00F14B8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képviselő-testület tudomásul veszi a Közösségi ház projekt előkészítési és koordinációs feladataira 2018. február 12.aláírt megbízási szerződés teljesítésének kifizetését.</w:t>
            </w:r>
          </w:p>
          <w:p w:rsidR="00F1061D" w:rsidRPr="00F14B8F" w:rsidRDefault="00F1061D" w:rsidP="00F10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Felhatalmazza a polgármester a szerződés aláírására.</w:t>
            </w:r>
          </w:p>
          <w:p w:rsidR="00F1061D" w:rsidRPr="00E04BFE" w:rsidRDefault="00F1061D" w:rsidP="00F1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E04B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04BFE">
              <w:rPr>
                <w:rFonts w:ascii="Times New Roman" w:hAnsi="Times New Roman"/>
                <w:sz w:val="24"/>
                <w:szCs w:val="24"/>
              </w:rPr>
              <w:t xml:space="preserve">            Polgármester</w:t>
            </w:r>
          </w:p>
          <w:p w:rsidR="00F774D2" w:rsidRPr="004B25D2" w:rsidRDefault="00F1061D" w:rsidP="00BA7A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E04B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04BFE">
              <w:rPr>
                <w:rFonts w:ascii="Times New Roman" w:hAnsi="Times New Roman"/>
                <w:sz w:val="24"/>
                <w:szCs w:val="24"/>
              </w:rPr>
              <w:t xml:space="preserve">        azonnal</w:t>
            </w:r>
          </w:p>
        </w:tc>
      </w:tr>
      <w:tr w:rsidR="00F774D2" w:rsidRPr="00BC1D04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5B59B6" w:rsidRDefault="009E5E79" w:rsidP="00286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Szerződés aláírásra került.</w:t>
            </w:r>
          </w:p>
        </w:tc>
      </w:tr>
    </w:tbl>
    <w:p w:rsidR="00F774D2" w:rsidRDefault="00F774D2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1061D" w:rsidRPr="00BC1D04" w:rsidTr="009F401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061D" w:rsidRPr="00E47972" w:rsidRDefault="00F14B8F" w:rsidP="00F14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F1061D" w:rsidRPr="00E47972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F1061D" w:rsidRPr="00E47972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972">
              <w:rPr>
                <w:rFonts w:ascii="Times New Roman" w:hAnsi="Times New Roman"/>
                <w:b/>
                <w:sz w:val="24"/>
                <w:szCs w:val="24"/>
              </w:rPr>
              <w:t xml:space="preserve"> Képviselő-testülete</w:t>
            </w:r>
          </w:p>
          <w:p w:rsidR="00F1061D" w:rsidRPr="00E47972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123</w:t>
            </w:r>
            <w:r w:rsidRPr="00E47972">
              <w:rPr>
                <w:rFonts w:ascii="Times New Roman" w:hAnsi="Times New Roman"/>
                <w:b/>
                <w:sz w:val="24"/>
                <w:szCs w:val="24"/>
              </w:rPr>
              <w:t>/ 2018. (</w:t>
            </w:r>
            <w:proofErr w:type="gramStart"/>
            <w:r w:rsidRPr="00E47972">
              <w:rPr>
                <w:rFonts w:ascii="Times New Roman" w:hAnsi="Times New Roman"/>
                <w:b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E47972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E47972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47972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F1061D" w:rsidRPr="00EA4531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F1061D" w:rsidRPr="00E47972">
              <w:rPr>
                <w:rFonts w:ascii="Times New Roman" w:hAnsi="Times New Roman"/>
                <w:b/>
                <w:sz w:val="24"/>
                <w:szCs w:val="24"/>
              </w:rPr>
              <w:t>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061D" w:rsidRPr="005A0991" w:rsidRDefault="00F1061D" w:rsidP="00F10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9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Telki Kultúra Alapítvány támogatási keret módosítása</w:t>
            </w:r>
          </w:p>
          <w:p w:rsidR="00F1061D" w:rsidRPr="00BA7A4E" w:rsidRDefault="00F1061D" w:rsidP="009F4019">
            <w:pPr>
              <w:pStyle w:val="Cm"/>
              <w:rPr>
                <w:b w:val="0"/>
              </w:rPr>
            </w:pP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061D" w:rsidRPr="00E47972" w:rsidRDefault="00F1061D" w:rsidP="00F10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Telki Község Képviselő-testülete úgy határoz, hogy a Telki Kultúra Alapítvány részére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E47972">
              <w:rPr>
                <w:rFonts w:ascii="Times New Roman" w:hAnsi="Times New Roman"/>
                <w:sz w:val="24"/>
                <w:szCs w:val="24"/>
              </w:rPr>
              <w:t>közművelődési feladatok megvalósítására kötött közművelődési megállapodás alapján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2018.évi költségvetésben</w:t>
            </w:r>
            <w:r w:rsidRPr="00E47972">
              <w:rPr>
                <w:rFonts w:ascii="Times New Roman" w:hAnsi="Times New Roman"/>
                <w:sz w:val="24"/>
                <w:szCs w:val="24"/>
              </w:rPr>
              <w:t xml:space="preserve"> biztosított </w:t>
            </w:r>
            <w:r>
              <w:rPr>
                <w:rFonts w:ascii="Times New Roman" w:hAnsi="Times New Roman"/>
                <w:sz w:val="24"/>
                <w:szCs w:val="24"/>
              </w:rPr>
              <w:t>8.970.</w:t>
            </w:r>
            <w:r w:rsidRPr="00E47972">
              <w:rPr>
                <w:rFonts w:ascii="Times New Roman" w:hAnsi="Times New Roman"/>
                <w:sz w:val="24"/>
                <w:szCs w:val="24"/>
              </w:rPr>
              <w:t>000.- Ft összegű költségvetési támogatás felhasználásának módosítását támogatja</w:t>
            </w:r>
            <w:r>
              <w:rPr>
                <w:rFonts w:ascii="Times New Roman" w:hAnsi="Times New Roman"/>
                <w:sz w:val="24"/>
                <w:szCs w:val="24"/>
              </w:rPr>
              <w:t>, a 2018.évi Rendezvénynaptár készítésére biztosított keretet az Alapítvány külső szervezői feladataira átcsoportosítja</w:t>
            </w:r>
            <w:r w:rsidRPr="00E479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61D" w:rsidRDefault="00F14B8F" w:rsidP="00F1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F1061D">
              <w:rPr>
                <w:rFonts w:ascii="Times New Roman" w:hAnsi="Times New Roman"/>
                <w:sz w:val="24"/>
                <w:szCs w:val="24"/>
              </w:rPr>
              <w:t>atáridő: azonnal</w:t>
            </w:r>
          </w:p>
          <w:p w:rsidR="00F1061D" w:rsidRPr="004B25D2" w:rsidRDefault="00F1061D" w:rsidP="009F4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</w:tcPr>
          <w:p w:rsidR="00F1061D" w:rsidRPr="005B59B6" w:rsidRDefault="00F1061D" w:rsidP="009F4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F1061D" w:rsidRDefault="00F1061D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1061D" w:rsidRPr="00BC1D04" w:rsidTr="009F401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061D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F7">
              <w:rPr>
                <w:rFonts w:ascii="Times New Roman" w:hAnsi="Times New Roman"/>
                <w:b/>
                <w:sz w:val="24"/>
                <w:szCs w:val="24"/>
              </w:rPr>
              <w:t xml:space="preserve">Telki község </w:t>
            </w:r>
          </w:p>
          <w:p w:rsidR="00F1061D" w:rsidRPr="00FF47F7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F7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061D" w:rsidRPr="00FF47F7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124/2018.(IX</w:t>
            </w:r>
            <w:r w:rsidRPr="00FF47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FF47F7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FF47F7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FF47F7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F1061D" w:rsidRPr="00EA4531" w:rsidRDefault="00F1061D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7F7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061D" w:rsidRPr="00FF47F7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47F7">
              <w:rPr>
                <w:rFonts w:ascii="Times New Roman" w:hAnsi="Times New Roman"/>
                <w:b/>
                <w:sz w:val="24"/>
                <w:szCs w:val="24"/>
              </w:rPr>
              <w:t>Bursa</w:t>
            </w:r>
            <w:proofErr w:type="spellEnd"/>
            <w:r w:rsidRPr="00FF47F7">
              <w:rPr>
                <w:rFonts w:ascii="Times New Roman" w:hAnsi="Times New Roman"/>
                <w:b/>
                <w:sz w:val="24"/>
                <w:szCs w:val="24"/>
              </w:rPr>
              <w:t xml:space="preserve"> Hungarica Felsőoktatási Önkormányzati ösztöndíjrendszerhez való csatlakozásról</w:t>
            </w:r>
          </w:p>
          <w:p w:rsidR="00F1061D" w:rsidRPr="00FF47F7" w:rsidRDefault="00F1061D" w:rsidP="00F10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1061D" w:rsidRPr="00BA7A4E" w:rsidRDefault="00F1061D" w:rsidP="00F106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061D" w:rsidRPr="00FF47F7" w:rsidRDefault="00F1061D" w:rsidP="00F1061D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1.) Telki község K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épviselő-testület</w:t>
            </w:r>
            <w:r>
              <w:rPr>
                <w:rFonts w:ascii="Times New Roman" w:hAnsi="Times New Roman"/>
                <w:sz w:val="24"/>
                <w:szCs w:val="24"/>
              </w:rPr>
              <w:t>e csatlakozik a 2019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 xml:space="preserve">. évi </w:t>
            </w:r>
            <w:proofErr w:type="spellStart"/>
            <w:r w:rsidRPr="00FF47F7">
              <w:rPr>
                <w:rFonts w:ascii="Times New Roman" w:hAnsi="Times New Roman"/>
                <w:sz w:val="24"/>
                <w:szCs w:val="24"/>
              </w:rPr>
              <w:t>Bursa</w:t>
            </w:r>
            <w:proofErr w:type="spellEnd"/>
            <w:r w:rsidRPr="00FF47F7">
              <w:rPr>
                <w:rFonts w:ascii="Times New Roman" w:hAnsi="Times New Roman"/>
                <w:sz w:val="24"/>
                <w:szCs w:val="24"/>
              </w:rPr>
              <w:t xml:space="preserve"> Hungarica Felsőoktatási Önkormányzati ösztöndíjrendszerhez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61D" w:rsidRPr="00FF47F7" w:rsidRDefault="00F1061D" w:rsidP="00F1061D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2.) F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elhatalmazza a polgármestert a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 xml:space="preserve">. évi </w:t>
            </w:r>
            <w:proofErr w:type="spellStart"/>
            <w:r w:rsidRPr="00FF47F7">
              <w:rPr>
                <w:rFonts w:ascii="Times New Roman" w:hAnsi="Times New Roman"/>
                <w:sz w:val="24"/>
                <w:szCs w:val="24"/>
              </w:rPr>
              <w:t>Bursa</w:t>
            </w:r>
            <w:proofErr w:type="spellEnd"/>
            <w:r w:rsidRPr="00FF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47F7">
              <w:rPr>
                <w:rFonts w:ascii="Times New Roman" w:hAnsi="Times New Roman"/>
                <w:sz w:val="24"/>
                <w:szCs w:val="24"/>
              </w:rPr>
              <w:t>Hungarcia</w:t>
            </w:r>
            <w:proofErr w:type="spellEnd"/>
            <w:r w:rsidRPr="00FF47F7">
              <w:rPr>
                <w:rFonts w:ascii="Times New Roman" w:hAnsi="Times New Roman"/>
                <w:sz w:val="24"/>
                <w:szCs w:val="24"/>
              </w:rPr>
              <w:t xml:space="preserve"> Felsőoktatási Ösztöndíj-támogatáshoz való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önkormányzati csatlakozási és </w:t>
            </w:r>
            <w:proofErr w:type="gramStart"/>
            <w:r w:rsidRPr="00FF47F7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gramEnd"/>
            <w:r w:rsidRPr="00FF47F7">
              <w:rPr>
                <w:rFonts w:ascii="Times New Roman" w:hAnsi="Times New Roman"/>
                <w:sz w:val="24"/>
                <w:szCs w:val="24"/>
              </w:rPr>
              <w:t xml:space="preserve"> nyilatkozat al</w:t>
            </w:r>
            <w:r>
              <w:rPr>
                <w:rFonts w:ascii="Times New Roman" w:hAnsi="Times New Roman"/>
                <w:sz w:val="24"/>
                <w:szCs w:val="24"/>
              </w:rPr>
              <w:t>áírására, valamint felkéri annak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 xml:space="preserve"> az OM Alapkezelő felé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történő 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továbbít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ár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a.</w:t>
            </w:r>
          </w:p>
          <w:p w:rsidR="00F1061D" w:rsidRPr="00FF47F7" w:rsidRDefault="00F1061D" w:rsidP="00F1061D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Elfogadja</w:t>
            </w:r>
            <w:proofErr w:type="gramEnd"/>
            <w:r w:rsidRPr="00FF47F7">
              <w:rPr>
                <w:rFonts w:ascii="Times New Roman" w:hAnsi="Times New Roman"/>
                <w:sz w:val="24"/>
                <w:szCs w:val="24"/>
              </w:rPr>
              <w:t xml:space="preserve"> az Általános Szerződési Feltételeket, valamint az annak megfelelő „”A”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és ,, B ,, 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típusú pályázati felhívást.</w:t>
            </w:r>
          </w:p>
          <w:p w:rsidR="00F1061D" w:rsidRDefault="00F1061D" w:rsidP="00F1061D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2F19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Polgármester</w:t>
            </w:r>
          </w:p>
          <w:p w:rsidR="00F1061D" w:rsidRDefault="00F1061D" w:rsidP="00F1061D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Jegyző</w:t>
            </w:r>
          </w:p>
          <w:p w:rsidR="00F1061D" w:rsidRPr="00F14B8F" w:rsidRDefault="00F1061D" w:rsidP="00F14B8F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2F19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C42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. ok</w:t>
            </w:r>
            <w:r>
              <w:rPr>
                <w:rFonts w:ascii="Times New Roman" w:hAnsi="Times New Roman"/>
                <w:sz w:val="24"/>
                <w:szCs w:val="24"/>
              </w:rPr>
              <w:t>tóber 3</w:t>
            </w:r>
            <w:r w:rsidRPr="00FF4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</w:tcPr>
          <w:p w:rsidR="00F1061D" w:rsidRPr="005B59B6" w:rsidRDefault="00F1061D" w:rsidP="009F4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Csatlakozási nyilatkozat aláírásra került, pályázat kiírásra került</w:t>
            </w:r>
          </w:p>
        </w:tc>
      </w:tr>
    </w:tbl>
    <w:p w:rsidR="00F1061D" w:rsidRDefault="00F1061D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1061D" w:rsidRPr="00BC1D04" w:rsidTr="009F401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061D" w:rsidRPr="00E04BFE" w:rsidRDefault="00F1061D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F1061D" w:rsidRPr="00E04BFE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061D" w:rsidRPr="00E04BFE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/2018.(IX.26) </w:t>
            </w:r>
            <w:proofErr w:type="spell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. számú </w:t>
            </w:r>
          </w:p>
          <w:p w:rsidR="00F1061D" w:rsidRPr="00EA4531" w:rsidRDefault="00F1061D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061D" w:rsidRDefault="00F1061D" w:rsidP="00F106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Telki </w:t>
            </w:r>
            <w:proofErr w:type="spell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viziközművek</w:t>
            </w:r>
            <w:proofErr w:type="spellEnd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 15 éves gördülő fejlesztési Terv jóváhagyása</w:t>
            </w:r>
          </w:p>
          <w:p w:rsidR="00F1061D" w:rsidRPr="00BA7A4E" w:rsidRDefault="00F1061D" w:rsidP="009F4019">
            <w:pPr>
              <w:pStyle w:val="Cm"/>
              <w:rPr>
                <w:b w:val="0"/>
              </w:rPr>
            </w:pP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061D" w:rsidRPr="00E04BFE" w:rsidRDefault="00F1061D" w:rsidP="00F1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Telki község Képviselő-testülete megismerte és elfogadja a Gördülő Fejlesztési Tervet azzal a kiegészítéssel, hogy a Gördülő fejlesztési Tervben szereplő fejlesztések, beruházások jóváhagyása egyedi testületi döntéseket követően valósítható meg.</w:t>
            </w:r>
          </w:p>
          <w:p w:rsidR="00F1061D" w:rsidRPr="00E04BFE" w:rsidRDefault="00F1061D" w:rsidP="00F1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Továbbá a Tervben szereplő Forrás oldal esetében az önkormányzat által elvégeztetett beruházásokkal a rendelkezésre álló szabad forrásokat korrigálni kell.</w:t>
            </w:r>
          </w:p>
          <w:p w:rsidR="00F1061D" w:rsidRDefault="00F1061D" w:rsidP="00F1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Felhatalmazza a polgármestert a Gördülő Fejlesztési Terv Magyar Energetikai és Közmű Szabályozási Hivatalhoz történő benyújtására.</w:t>
            </w:r>
          </w:p>
          <w:p w:rsidR="00F1061D" w:rsidRPr="00E04BFE" w:rsidRDefault="00F1061D" w:rsidP="00F10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  <w:p w:rsidR="00F1061D" w:rsidRPr="004B25D2" w:rsidRDefault="00F1061D" w:rsidP="009F4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</w:tcPr>
          <w:p w:rsidR="00F1061D" w:rsidRPr="005B59B6" w:rsidRDefault="00F1061D" w:rsidP="009F4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Intézkedést nem igényel</w:t>
            </w:r>
          </w:p>
        </w:tc>
      </w:tr>
    </w:tbl>
    <w:p w:rsidR="00F1061D" w:rsidRDefault="00F1061D" w:rsidP="006E15AF">
      <w:pPr>
        <w:rPr>
          <w:rFonts w:ascii="Times New Roman" w:hAnsi="Times New Roman" w:cs="Times New Roman"/>
        </w:rPr>
      </w:pPr>
    </w:p>
    <w:p w:rsidR="00F1061D" w:rsidRDefault="00F1061D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1061D" w:rsidRPr="00BC1D04" w:rsidTr="009F401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4B8F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E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Telki község </w:t>
            </w:r>
          </w:p>
          <w:p w:rsidR="00F14B8F" w:rsidRPr="00CE4EBF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EBF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4B8F" w:rsidRPr="00CE4EBF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CE4EBF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 (IX.</w:t>
            </w:r>
            <w:r w:rsidRPr="00CE4E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CE4EBF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CE4EBF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CE4EBF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1061D" w:rsidRPr="00EA4531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EBF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4B8F" w:rsidRPr="00C45708" w:rsidRDefault="00F14B8F" w:rsidP="00F14B8F">
            <w:pPr>
              <w:pStyle w:val="Szvegtrzs"/>
              <w:jc w:val="center"/>
              <w:rPr>
                <w:b/>
              </w:rPr>
            </w:pPr>
            <w:r w:rsidRPr="00C45708">
              <w:rPr>
                <w:b/>
              </w:rPr>
              <w:t>Telki Tulipán u. 556/17 hrsz ingatlan-rendezési ügye</w:t>
            </w:r>
          </w:p>
          <w:p w:rsidR="00F14B8F" w:rsidRPr="00C45708" w:rsidRDefault="00F14B8F" w:rsidP="00F14B8F">
            <w:pPr>
              <w:pStyle w:val="Szvegtrzs"/>
              <w:jc w:val="center"/>
              <w:rPr>
                <w:b/>
              </w:rPr>
            </w:pPr>
            <w:r w:rsidRPr="00C45708">
              <w:rPr>
                <w:b/>
              </w:rPr>
              <w:t>(Ingatlanrendezési szerződés – 556/17 hrsz.)</w:t>
            </w:r>
          </w:p>
          <w:p w:rsidR="00F1061D" w:rsidRPr="00BA7A4E" w:rsidRDefault="00F1061D" w:rsidP="009F40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4B8F" w:rsidRPr="00CE4EB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EBF">
              <w:rPr>
                <w:rFonts w:ascii="Times New Roman" w:hAnsi="Times New Roman"/>
                <w:sz w:val="24"/>
                <w:szCs w:val="24"/>
              </w:rPr>
              <w:t>Telki Község Képviselő-testülete</w:t>
            </w:r>
            <w:r w:rsidRPr="00CE4E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Tulipán u. 556/17 hrsz-ú ingatlan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 xml:space="preserve"> Helyi Építési Szabályzat és Szabályozási Terv (a továbbiakban: HÉSZ) szerinti szabályozási szélességének kialakítása érdekében ingatlanrendezési szerződést köt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TÉRRAJZ Bt. által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M21/2018 számú telekalakítási vázrajz alapján 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 xml:space="preserve">a Telki, </w:t>
            </w:r>
            <w:r>
              <w:rPr>
                <w:rFonts w:ascii="Times New Roman" w:hAnsi="Times New Roman"/>
                <w:sz w:val="24"/>
                <w:szCs w:val="24"/>
              </w:rPr>
              <w:t>Tulipán utca 556/17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 xml:space="preserve"> hrsz-ú ingatlan tulajdonosával.</w:t>
            </w:r>
          </w:p>
          <w:p w:rsidR="00F14B8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terület szabályozás során kialakuló 556/17 hrsz-ú ingatlan területnövekedését, - melynek mértéke 9 m2 – Telki község Önkormányzata adásvétel címén adja át ingatlantulajdonos részére.</w:t>
            </w:r>
          </w:p>
          <w:p w:rsidR="00F14B8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 önkormányzat a 9 m2 alapterületi ingatlanrész vételárát 6.250.-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Ft+Áfa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/m2 összegben határozza meg.</w:t>
            </w:r>
          </w:p>
          <w:p w:rsidR="00F14B8F" w:rsidRDefault="00F14B8F" w:rsidP="00F14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B39">
              <w:rPr>
                <w:rFonts w:ascii="Times New Roman" w:hAnsi="Times New Roman"/>
                <w:sz w:val="24"/>
                <w:szCs w:val="24"/>
              </w:rPr>
              <w:t>Telki község Önkormányzat Képviselő-testülete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B39">
              <w:rPr>
                <w:rFonts w:ascii="Times New Roman" w:hAnsi="Times New Roman"/>
                <w:sz w:val="24"/>
                <w:szCs w:val="24"/>
              </w:rPr>
              <w:t xml:space="preserve">Telki </w:t>
            </w:r>
            <w:r>
              <w:rPr>
                <w:rFonts w:ascii="Times New Roman" w:hAnsi="Times New Roman"/>
                <w:sz w:val="24"/>
                <w:szCs w:val="24"/>
              </w:rPr>
              <w:t>556/29</w:t>
            </w:r>
            <w:r w:rsidRPr="000C2B39">
              <w:rPr>
                <w:rFonts w:ascii="Times New Roman" w:hAnsi="Times New Roman"/>
                <w:sz w:val="24"/>
                <w:szCs w:val="24"/>
              </w:rPr>
              <w:t xml:space="preserve"> hrsz-ú, „kivett út” megnevezésű ingatlan esetében a vagyonkimutatás szerint forgalomképtelen törzsvagyon besorolású telekingatlant a forgalomképes üzleti vagyon körébe sorolja át. </w:t>
            </w:r>
          </w:p>
          <w:p w:rsidR="00F14B8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EBF">
              <w:rPr>
                <w:rFonts w:ascii="Times New Roman" w:hAnsi="Times New Roman"/>
                <w:sz w:val="24"/>
                <w:szCs w:val="24"/>
              </w:rPr>
              <w:t>A Képviselő-testület felhatalmazza a polgármestert a</w:t>
            </w:r>
            <w:r>
              <w:rPr>
                <w:rFonts w:ascii="Times New Roman" w:hAnsi="Times New Roman"/>
                <w:sz w:val="24"/>
                <w:szCs w:val="24"/>
              </w:rPr>
              <w:t>z ingatlanrendezési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 xml:space="preserve"> szerződés aláírására.</w:t>
            </w:r>
          </w:p>
          <w:p w:rsidR="00F14B8F" w:rsidRPr="00CE4EB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EBF">
              <w:rPr>
                <w:rFonts w:ascii="Times New Roman" w:hAnsi="Times New Roman"/>
                <w:sz w:val="24"/>
                <w:szCs w:val="24"/>
              </w:rPr>
              <w:t>Az ingatlanrendezési szerződés ingatlan-nyilvántartáson történő átvezetését követően az önkormányzat ingatlan-vagyon kataszterét módosítani kell.</w:t>
            </w:r>
          </w:p>
          <w:p w:rsidR="00F14B8F" w:rsidRPr="00CE4EB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FDB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E4EBF">
              <w:rPr>
                <w:rFonts w:ascii="Times New Roman" w:hAnsi="Times New Roman"/>
                <w:sz w:val="24"/>
                <w:szCs w:val="24"/>
              </w:rPr>
              <w:t xml:space="preserve">             Polgármester</w:t>
            </w:r>
          </w:p>
          <w:p w:rsidR="00F14B8F" w:rsidRPr="00CE4EBF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EB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:rsidR="00F1061D" w:rsidRPr="004B25D2" w:rsidRDefault="00F14B8F" w:rsidP="009F4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FDB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18. szeptember 30</w:t>
            </w:r>
            <w:r w:rsidRPr="00CE4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</w:tcPr>
          <w:p w:rsidR="00F1061D" w:rsidRPr="005B59B6" w:rsidRDefault="00F1061D" w:rsidP="009F4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Ingatlan-rendezési szerződés aláírásra került</w:t>
            </w:r>
          </w:p>
        </w:tc>
      </w:tr>
    </w:tbl>
    <w:p w:rsidR="00F1061D" w:rsidRDefault="00F1061D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1061D" w:rsidRPr="00BC1D04" w:rsidTr="009F401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4B8F" w:rsidRPr="00E04BFE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F14B8F" w:rsidRPr="00E04BFE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F14B8F" w:rsidRPr="00E04BFE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4B8F" w:rsidRPr="00E04BFE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/2018. (IX.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1061D" w:rsidRPr="00EA4531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4B8F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B8F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4B8F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Gyepmesteri pályázatok értékeléséről</w:t>
            </w:r>
          </w:p>
          <w:p w:rsidR="00F1061D" w:rsidRPr="00BA7A4E" w:rsidRDefault="00F1061D" w:rsidP="009F40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4B8F" w:rsidRPr="00E04BFE" w:rsidRDefault="00F14B8F" w:rsidP="00F14B8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 xml:space="preserve">1.Telki község Önkormányzat Képviselő-testülete úgy határozott, hogy a gyepmesteri feladatok ellátására beérkezett ajánlatok közül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Zöld Sziget Állatvédő Baráti Kör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( 2045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Törökbálint, Ida major 18.) aj</w:t>
            </w:r>
            <w:r w:rsidRPr="00E04BFE">
              <w:rPr>
                <w:rFonts w:ascii="Times New Roman" w:hAnsi="Times New Roman"/>
                <w:sz w:val="24"/>
                <w:szCs w:val="24"/>
              </w:rPr>
              <w:t>ánlatát elfogadja.</w:t>
            </w:r>
          </w:p>
          <w:p w:rsidR="00F14B8F" w:rsidRPr="00E04BFE" w:rsidRDefault="00F14B8F" w:rsidP="00F14B8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 xml:space="preserve">Felhatalmazza a polgármestert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hónapos határozott időre szóló </w:t>
            </w:r>
            <w:r w:rsidRPr="00E04BFE">
              <w:rPr>
                <w:rFonts w:ascii="Times New Roman" w:hAnsi="Times New Roman"/>
                <w:sz w:val="24"/>
                <w:szCs w:val="24"/>
              </w:rPr>
              <w:t>szerződés aláírására.</w:t>
            </w:r>
          </w:p>
          <w:p w:rsidR="00F14B8F" w:rsidRPr="00E04BFE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F1061D" w:rsidRPr="004B25D2" w:rsidRDefault="00F14B8F" w:rsidP="009F4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F1061D" w:rsidRPr="00BC1D04" w:rsidTr="009F4019">
        <w:trPr>
          <w:trHeight w:val="278"/>
          <w:jc w:val="center"/>
        </w:trPr>
        <w:tc>
          <w:tcPr>
            <w:tcW w:w="9042" w:type="dxa"/>
            <w:gridSpan w:val="2"/>
          </w:tcPr>
          <w:p w:rsidR="00F1061D" w:rsidRPr="005B59B6" w:rsidRDefault="00F1061D" w:rsidP="009F4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Szerződés aláírásra került</w:t>
            </w:r>
          </w:p>
        </w:tc>
      </w:tr>
    </w:tbl>
    <w:p w:rsidR="00F1061D" w:rsidRDefault="00F1061D" w:rsidP="006E15AF">
      <w:pPr>
        <w:rPr>
          <w:rFonts w:ascii="Times New Roman" w:hAnsi="Times New Roman" w:cs="Times New Roman"/>
        </w:rPr>
      </w:pPr>
    </w:p>
    <w:p w:rsidR="00F14B8F" w:rsidRDefault="00F14B8F" w:rsidP="00F14B8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14B8F" w:rsidRPr="00BC1D04" w:rsidTr="009F401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F14B8F" w:rsidRPr="00E04BFE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Telki község</w:t>
            </w:r>
          </w:p>
          <w:p w:rsidR="00F14B8F" w:rsidRPr="00E04BFE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Önkormányzat</w:t>
            </w:r>
          </w:p>
          <w:p w:rsidR="00F14B8F" w:rsidRPr="00E04BFE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Képviselő-testülete</w:t>
            </w:r>
          </w:p>
          <w:p w:rsidR="00F14B8F" w:rsidRPr="00E04BFE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129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/2018. (IX.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. számú</w:t>
            </w:r>
          </w:p>
          <w:p w:rsidR="00F14B8F" w:rsidRPr="00EA4531" w:rsidRDefault="00F14B8F" w:rsidP="00F14B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14B8F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F14B8F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F14B8F" w:rsidRDefault="00F14B8F" w:rsidP="00F14B8F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8164F">
              <w:rPr>
                <w:rFonts w:ascii="Times New Roman" w:hAnsi="Times New Roman"/>
                <w:b/>
              </w:rPr>
              <w:t>Fogorvos</w:t>
            </w:r>
            <w:r>
              <w:rPr>
                <w:rFonts w:ascii="Times New Roman" w:hAnsi="Times New Roman"/>
                <w:b/>
              </w:rPr>
              <w:t>i praxis kérdése</w:t>
            </w:r>
          </w:p>
          <w:p w:rsidR="00F14B8F" w:rsidRPr="00BA7A4E" w:rsidRDefault="00F14B8F" w:rsidP="009F40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B8F" w:rsidRPr="00BC1D04" w:rsidTr="009F401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F14B8F" w:rsidRDefault="00F14B8F" w:rsidP="00F14B8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Telki község Önkormányzat Képviselő-testülete úgy határozott, hogy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jelenlegi fogorvosi praxist betöltő fogorvostól írásbeli nyilatkozatot kér arról, hogy a fogorvosi praxist milyen feltételekkel tudja áttenni a Telki Egészségházba. A képviselő-testület által meghatározott feltételek: a praxis átköltöztetési Telkibe, a rendelő felszereltetése, az OEP finanszírozott ellátás biztosítása, ezen felül magánfinanszírozott ellátásként a fogszabályozás és fogpótlás. A magánfinanszírozott ellátások ellátásához kapcsolódóan az igénybevételhez arányosa bérleti díj megfizetése. </w:t>
            </w:r>
          </w:p>
          <w:p w:rsidR="00F14B8F" w:rsidRDefault="00F14B8F" w:rsidP="00F14B8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Egyidejűleg a testület felkéri a polgármestert a praxisjogi kérdésekben egy szakjogász bevonására.</w:t>
            </w:r>
          </w:p>
          <w:p w:rsidR="00F14B8F" w:rsidRPr="00E04BFE" w:rsidRDefault="00F14B8F" w:rsidP="00F14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Határidő: azonnal</w:t>
            </w:r>
          </w:p>
          <w:p w:rsidR="00F14B8F" w:rsidRPr="004B25D2" w:rsidRDefault="00F14B8F" w:rsidP="009F40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BFE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</w:tc>
      </w:tr>
      <w:tr w:rsidR="00F14B8F" w:rsidRPr="00BC1D04" w:rsidTr="009F4019">
        <w:trPr>
          <w:trHeight w:val="278"/>
          <w:jc w:val="center"/>
        </w:trPr>
        <w:tc>
          <w:tcPr>
            <w:tcW w:w="9042" w:type="dxa"/>
            <w:gridSpan w:val="2"/>
          </w:tcPr>
          <w:p w:rsidR="00F14B8F" w:rsidRPr="005B59B6" w:rsidRDefault="00F14B8F" w:rsidP="009F4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295561">
              <w:rPr>
                <w:rFonts w:ascii="Times New Roman" w:eastAsia="Calibri" w:hAnsi="Times New Roman" w:cs="Times New Roman"/>
                <w:b/>
                <w:lang w:eastAsia="hu-HU"/>
              </w:rPr>
              <w:t>Testület tárgyalja a mai ülésén</w:t>
            </w:r>
          </w:p>
        </w:tc>
      </w:tr>
    </w:tbl>
    <w:p w:rsidR="00F14B8F" w:rsidRDefault="00F14B8F" w:rsidP="006E15AF">
      <w:pPr>
        <w:rPr>
          <w:rFonts w:ascii="Times New Roman" w:hAnsi="Times New Roman" w:cs="Times New Roman"/>
        </w:rPr>
      </w:pPr>
      <w:bookmarkStart w:id="1" w:name="_GoBack"/>
      <w:bookmarkEnd w:id="1"/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 xml:space="preserve">8. </w:t>
      </w:r>
      <w:r w:rsidR="00A64DD5">
        <w:rPr>
          <w:rFonts w:ascii="Times New Roman" w:hAnsi="Times New Roman" w:cs="Times New Roman"/>
        </w:rPr>
        <w:t>október 30.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17"/>
  </w:num>
  <w:num w:numId="10">
    <w:abstractNumId w:val="18"/>
  </w:num>
  <w:num w:numId="11">
    <w:abstractNumId w:val="10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  <w:num w:numId="17">
    <w:abstractNumId w:val="9"/>
  </w:num>
  <w:num w:numId="18">
    <w:abstractNumId w:val="19"/>
  </w:num>
  <w:num w:numId="19">
    <w:abstractNumId w:val="11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0786C"/>
    <w:rsid w:val="000365AE"/>
    <w:rsid w:val="000714FC"/>
    <w:rsid w:val="001128FF"/>
    <w:rsid w:val="00157EAF"/>
    <w:rsid w:val="001F1DF7"/>
    <w:rsid w:val="002047F9"/>
    <w:rsid w:val="002404A8"/>
    <w:rsid w:val="002670DD"/>
    <w:rsid w:val="00295561"/>
    <w:rsid w:val="002E2015"/>
    <w:rsid w:val="002F6EA7"/>
    <w:rsid w:val="003401BA"/>
    <w:rsid w:val="00404157"/>
    <w:rsid w:val="0041071A"/>
    <w:rsid w:val="004433EA"/>
    <w:rsid w:val="004738F4"/>
    <w:rsid w:val="00476201"/>
    <w:rsid w:val="004A1341"/>
    <w:rsid w:val="004B25D2"/>
    <w:rsid w:val="004B7395"/>
    <w:rsid w:val="00504146"/>
    <w:rsid w:val="00542486"/>
    <w:rsid w:val="00550034"/>
    <w:rsid w:val="005516F4"/>
    <w:rsid w:val="005B09C6"/>
    <w:rsid w:val="005B59B6"/>
    <w:rsid w:val="005D3571"/>
    <w:rsid w:val="005E41BD"/>
    <w:rsid w:val="00630488"/>
    <w:rsid w:val="00685048"/>
    <w:rsid w:val="006E03FD"/>
    <w:rsid w:val="006E15AF"/>
    <w:rsid w:val="00727735"/>
    <w:rsid w:val="00731A72"/>
    <w:rsid w:val="00747FF3"/>
    <w:rsid w:val="00773631"/>
    <w:rsid w:val="007D551E"/>
    <w:rsid w:val="00822A71"/>
    <w:rsid w:val="00831FF6"/>
    <w:rsid w:val="00854EA0"/>
    <w:rsid w:val="00876CC4"/>
    <w:rsid w:val="008812D9"/>
    <w:rsid w:val="00885314"/>
    <w:rsid w:val="008D0DCD"/>
    <w:rsid w:val="00913E01"/>
    <w:rsid w:val="009E5E79"/>
    <w:rsid w:val="009F1DD2"/>
    <w:rsid w:val="00A578AE"/>
    <w:rsid w:val="00A604A7"/>
    <w:rsid w:val="00A6385B"/>
    <w:rsid w:val="00A64DD5"/>
    <w:rsid w:val="00A6724F"/>
    <w:rsid w:val="00A751BD"/>
    <w:rsid w:val="00A913EE"/>
    <w:rsid w:val="00AE6DA0"/>
    <w:rsid w:val="00B36822"/>
    <w:rsid w:val="00B97F1E"/>
    <w:rsid w:val="00BA7A4E"/>
    <w:rsid w:val="00BC066C"/>
    <w:rsid w:val="00BC3252"/>
    <w:rsid w:val="00BD6330"/>
    <w:rsid w:val="00C87C59"/>
    <w:rsid w:val="00D015B3"/>
    <w:rsid w:val="00DB531C"/>
    <w:rsid w:val="00DB669B"/>
    <w:rsid w:val="00DD4D01"/>
    <w:rsid w:val="00DE631C"/>
    <w:rsid w:val="00E56B98"/>
    <w:rsid w:val="00EA4531"/>
    <w:rsid w:val="00F06CC8"/>
    <w:rsid w:val="00F1061D"/>
    <w:rsid w:val="00F14B8F"/>
    <w:rsid w:val="00F602C4"/>
    <w:rsid w:val="00F74921"/>
    <w:rsid w:val="00F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E54D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243E-78F1-4211-91B7-A4F32531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1737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dcterms:created xsi:type="dcterms:W3CDTF">2018-10-31T09:42:00Z</dcterms:created>
  <dcterms:modified xsi:type="dcterms:W3CDTF">2018-10-31T09:42:00Z</dcterms:modified>
</cp:coreProperties>
</file>