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08" w:rsidRPr="00572AB6" w:rsidRDefault="00572AB6" w:rsidP="005D7C08">
      <w:pPr>
        <w:jc w:val="both"/>
        <w:rPr>
          <w:b/>
          <w:szCs w:val="24"/>
        </w:rPr>
      </w:pPr>
      <w:bookmarkStart w:id="0" w:name="_Hlk493834551"/>
      <w:r w:rsidRPr="00572AB6">
        <w:rPr>
          <w:b/>
          <w:szCs w:val="24"/>
        </w:rPr>
        <w:t>Telki község</w:t>
      </w:r>
    </w:p>
    <w:p w:rsidR="00572AB6" w:rsidRPr="00572AB6" w:rsidRDefault="00572AB6" w:rsidP="005D7C08">
      <w:pPr>
        <w:jc w:val="both"/>
        <w:rPr>
          <w:b/>
          <w:szCs w:val="24"/>
        </w:rPr>
      </w:pPr>
      <w:r w:rsidRPr="00572AB6">
        <w:rPr>
          <w:b/>
          <w:szCs w:val="24"/>
        </w:rPr>
        <w:t>Polgármestere</w:t>
      </w:r>
    </w:p>
    <w:p w:rsidR="00572AB6" w:rsidRDefault="00572AB6" w:rsidP="005D7C08">
      <w:pPr>
        <w:jc w:val="both"/>
        <w:rPr>
          <w:szCs w:val="24"/>
        </w:rPr>
      </w:pPr>
    </w:p>
    <w:p w:rsidR="00572AB6" w:rsidRDefault="00572AB6" w:rsidP="004750C4">
      <w:pPr>
        <w:rPr>
          <w:b/>
          <w:szCs w:val="24"/>
        </w:rPr>
      </w:pPr>
    </w:p>
    <w:p w:rsidR="00572AB6" w:rsidRPr="00572AB6" w:rsidRDefault="00572AB6" w:rsidP="00572AB6">
      <w:pPr>
        <w:jc w:val="center"/>
        <w:rPr>
          <w:b/>
          <w:szCs w:val="24"/>
        </w:rPr>
      </w:pPr>
      <w:r w:rsidRPr="00572AB6">
        <w:rPr>
          <w:b/>
          <w:szCs w:val="24"/>
        </w:rPr>
        <w:t>Előterjesztés</w:t>
      </w:r>
    </w:p>
    <w:p w:rsidR="00BC3425" w:rsidRDefault="00BC3425" w:rsidP="004750C4">
      <w:pPr>
        <w:jc w:val="center"/>
        <w:rPr>
          <w:b/>
        </w:rPr>
      </w:pPr>
    </w:p>
    <w:p w:rsidR="00B042E6" w:rsidRPr="004750C4" w:rsidRDefault="00B042E6" w:rsidP="00B042E6">
      <w:pPr>
        <w:overflowPunct/>
        <w:autoSpaceDE/>
        <w:autoSpaceDN/>
        <w:adjustRightInd/>
        <w:jc w:val="center"/>
        <w:rPr>
          <w:rFonts w:ascii="Times" w:hAnsi="Times" w:cs="Times"/>
          <w:b/>
          <w:bCs/>
          <w:color w:val="000000"/>
          <w:szCs w:val="24"/>
        </w:rPr>
      </w:pPr>
      <w:bookmarkStart w:id="1" w:name="_Hlk514669754"/>
      <w:bookmarkStart w:id="2" w:name="_GoBack"/>
      <w:r w:rsidRPr="00B042E6">
        <w:rPr>
          <w:rFonts w:ascii="Times" w:hAnsi="Times" w:cs="Times"/>
          <w:b/>
          <w:bCs/>
          <w:color w:val="000000"/>
          <w:szCs w:val="24"/>
        </w:rPr>
        <w:t>A</w:t>
      </w:r>
      <w:r w:rsidRPr="004750C4">
        <w:rPr>
          <w:rFonts w:ascii="Times" w:hAnsi="Times" w:cs="Times"/>
          <w:b/>
          <w:bCs/>
          <w:color w:val="000000"/>
          <w:szCs w:val="24"/>
        </w:rPr>
        <w:t xml:space="preserve"> temetőkről és a </w:t>
      </w:r>
      <w:r w:rsidRPr="00B042E6">
        <w:rPr>
          <w:rFonts w:ascii="Times" w:hAnsi="Times" w:cs="Times"/>
          <w:b/>
          <w:color w:val="000000"/>
          <w:szCs w:val="24"/>
        </w:rPr>
        <w:t xml:space="preserve">temetkezésről szóló 20/2011. (09.07.) önkormányzati rendelet </w:t>
      </w:r>
      <w:r w:rsidRPr="004750C4">
        <w:rPr>
          <w:rFonts w:ascii="Times" w:hAnsi="Times" w:cs="Times"/>
          <w:b/>
          <w:bCs/>
          <w:color w:val="000000"/>
          <w:szCs w:val="24"/>
        </w:rPr>
        <w:t>módosításáról</w:t>
      </w:r>
    </w:p>
    <w:bookmarkEnd w:id="1"/>
    <w:bookmarkEnd w:id="2"/>
    <w:p w:rsidR="00572AB6" w:rsidRDefault="00572AB6" w:rsidP="00B042E6">
      <w:pPr>
        <w:pStyle w:val="lfej"/>
        <w:tabs>
          <w:tab w:val="left" w:pos="900"/>
        </w:tabs>
        <w:spacing w:line="276" w:lineRule="auto"/>
        <w:jc w:val="both"/>
      </w:pPr>
    </w:p>
    <w:p w:rsidR="00303633" w:rsidRDefault="00572AB6" w:rsidP="00572AB6">
      <w:pPr>
        <w:rPr>
          <w:b/>
        </w:rPr>
      </w:pPr>
      <w:r w:rsidRPr="001F09CB">
        <w:rPr>
          <w:b/>
        </w:rPr>
        <w:t>Az előterjesztés mellékletei:</w:t>
      </w:r>
      <w:r>
        <w:rPr>
          <w:b/>
        </w:rPr>
        <w:t xml:space="preserve"> </w:t>
      </w:r>
      <w:r w:rsidR="003E7AD7">
        <w:rPr>
          <w:b/>
        </w:rPr>
        <w:t>--</w:t>
      </w:r>
    </w:p>
    <w:p w:rsidR="00572AB6" w:rsidRPr="001F09CB" w:rsidRDefault="00572AB6" w:rsidP="00572AB6">
      <w:r w:rsidRPr="001F09CB">
        <w:rPr>
          <w:b/>
        </w:rPr>
        <w:t xml:space="preserve">Az előterjesztést </w:t>
      </w:r>
      <w:proofErr w:type="gramStart"/>
      <w:r w:rsidRPr="001F09CB">
        <w:rPr>
          <w:b/>
        </w:rPr>
        <w:t>tárgyalja</w:t>
      </w:r>
      <w:r w:rsidRPr="001F09CB">
        <w:t>:  Pénzügyi</w:t>
      </w:r>
      <w:proofErr w:type="gramEnd"/>
      <w:r w:rsidRPr="001F09CB">
        <w:t xml:space="preserve"> Bizottság</w:t>
      </w:r>
      <w:r>
        <w:t xml:space="preserve">, </w:t>
      </w:r>
    </w:p>
    <w:p w:rsidR="00572AB6" w:rsidRPr="001F09CB" w:rsidRDefault="00572AB6" w:rsidP="00572AB6">
      <w:r w:rsidRPr="001F09CB">
        <w:rPr>
          <w:b/>
        </w:rPr>
        <w:t>Az előterjesztés elfogadása</w:t>
      </w:r>
      <w:r w:rsidRPr="001F09CB">
        <w:t xml:space="preserve">: </w:t>
      </w:r>
      <w:r w:rsidR="004750C4">
        <w:t>minősített</w:t>
      </w:r>
      <w:r w:rsidRPr="001F09CB">
        <w:t xml:space="preserve"> többségű szavazatot igényel.</w:t>
      </w:r>
    </w:p>
    <w:p w:rsidR="00572AB6" w:rsidRDefault="00572AB6" w:rsidP="00572AB6">
      <w:pPr>
        <w:jc w:val="both"/>
        <w:rPr>
          <w:bCs/>
          <w:szCs w:val="24"/>
        </w:rPr>
      </w:pPr>
    </w:p>
    <w:p w:rsidR="00572AB6" w:rsidRDefault="00572AB6" w:rsidP="005D7C08">
      <w:pPr>
        <w:jc w:val="both"/>
        <w:rPr>
          <w:szCs w:val="24"/>
        </w:rPr>
      </w:pPr>
    </w:p>
    <w:p w:rsidR="003843AE" w:rsidRDefault="005D7C08" w:rsidP="005D7C08">
      <w:pPr>
        <w:pStyle w:val="NormlWeb"/>
        <w:spacing w:before="0" w:after="20"/>
        <w:jc w:val="both"/>
        <w:rPr>
          <w:b/>
        </w:rPr>
      </w:pPr>
      <w:r>
        <w:t xml:space="preserve">A temetőkről és a temetkezésről szóló 1999. évi XLIII. törvény (továbbiakban </w:t>
      </w:r>
      <w:proofErr w:type="spellStart"/>
      <w:r>
        <w:t>Ttv</w:t>
      </w:r>
      <w:proofErr w:type="spellEnd"/>
      <w:r>
        <w:t>.) 40. § (2) bekezdése értelmében a köztemetőkre vonatkozó díjak mértékét az önkormányzat rendeletben állapítja meg. A</w:t>
      </w:r>
      <w:r>
        <w:rPr>
          <w:b/>
        </w:rPr>
        <w:t xml:space="preserve"> megállapított díjak mértékét évente felül kell vizsgálni</w:t>
      </w:r>
      <w:r w:rsidR="003843AE">
        <w:rPr>
          <w:b/>
        </w:rPr>
        <w:t>.</w:t>
      </w:r>
    </w:p>
    <w:p w:rsidR="00C4209C" w:rsidRDefault="00C4209C" w:rsidP="005D7C08">
      <w:pPr>
        <w:pStyle w:val="NormlWeb"/>
        <w:spacing w:before="0" w:after="2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hivatal megvizsgálta a környező településeken alkalmazott sírhely megváltási díjakat és azok emelésére tesz javaslatot, bemutatva az összehasonlító megváltási díjak mértékét.</w:t>
      </w:r>
    </w:p>
    <w:p w:rsidR="00C4209C" w:rsidRDefault="00C4209C" w:rsidP="005D7C08">
      <w:pPr>
        <w:pStyle w:val="NormlWeb"/>
        <w:spacing w:before="0" w:after="20"/>
        <w:jc w:val="both"/>
        <w:rPr>
          <w:rFonts w:ascii="Times" w:hAnsi="Times" w:cs="Times"/>
          <w:color w:val="000000"/>
        </w:rPr>
      </w:pPr>
    </w:p>
    <w:p w:rsidR="00C4209C" w:rsidRDefault="00C4209C" w:rsidP="005D7C08">
      <w:pPr>
        <w:pStyle w:val="NormlWeb"/>
        <w:spacing w:before="0" w:after="2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képviselő-testület a temetkezési szolgáltató éves beszámolójának tárgyalásakor felvetette, hogy a temető területének és az önkormányzat által a temetőben felállított urnafal hely hatékonyabb kihasználása érdekében az urna sírhelybe történő temetés lehetőségét sz</w:t>
      </w:r>
      <w:r w:rsidR="003843AE">
        <w:rPr>
          <w:rFonts w:ascii="Times" w:hAnsi="Times" w:cs="Times"/>
          <w:color w:val="000000"/>
        </w:rPr>
        <w:t>űntesse meg és urnás temetés esetén csak</w:t>
      </w:r>
      <w:r>
        <w:rPr>
          <w:rFonts w:ascii="Times" w:hAnsi="Times" w:cs="Times"/>
          <w:color w:val="000000"/>
        </w:rPr>
        <w:t xml:space="preserve"> az urnafalba történő temetés lehetőség biztosítja.</w:t>
      </w:r>
    </w:p>
    <w:p w:rsidR="00C4209C" w:rsidRDefault="00C4209C" w:rsidP="005D7C08">
      <w:pPr>
        <w:pStyle w:val="NormlWeb"/>
        <w:spacing w:before="0" w:after="20"/>
        <w:jc w:val="both"/>
        <w:rPr>
          <w:rFonts w:ascii="Times" w:hAnsi="Times" w:cs="Times"/>
          <w:color w:val="000000"/>
        </w:rPr>
      </w:pPr>
    </w:p>
    <w:p w:rsidR="005D7C08" w:rsidRDefault="00C4209C" w:rsidP="005D7C08">
      <w:pPr>
        <w:jc w:val="both"/>
        <w:rPr>
          <w:b/>
          <w:szCs w:val="24"/>
        </w:rPr>
      </w:pPr>
      <w:r>
        <w:rPr>
          <w:b/>
          <w:szCs w:val="24"/>
        </w:rPr>
        <w:t>A fenti módosítási javaslatok helyi rendeletbe történő á</w:t>
      </w:r>
      <w:r w:rsidR="000673E1">
        <w:rPr>
          <w:b/>
          <w:szCs w:val="24"/>
        </w:rPr>
        <w:t>t</w:t>
      </w:r>
      <w:r>
        <w:rPr>
          <w:b/>
          <w:szCs w:val="24"/>
        </w:rPr>
        <w:t>vezetés</w:t>
      </w:r>
      <w:r w:rsidR="000673E1">
        <w:rPr>
          <w:b/>
          <w:szCs w:val="24"/>
        </w:rPr>
        <w:t>ről készült a rendelet-módosításról szóló tervezet.</w:t>
      </w:r>
    </w:p>
    <w:p w:rsidR="00C4209C" w:rsidRDefault="00C4209C" w:rsidP="005D7C08">
      <w:pPr>
        <w:jc w:val="both"/>
        <w:rPr>
          <w:b/>
          <w:szCs w:val="24"/>
        </w:rPr>
      </w:pPr>
    </w:p>
    <w:p w:rsidR="005D7C08" w:rsidRPr="00572AB6" w:rsidRDefault="005D7C08" w:rsidP="005D7C08">
      <w:pPr>
        <w:jc w:val="both"/>
        <w:rPr>
          <w:szCs w:val="24"/>
        </w:rPr>
      </w:pPr>
      <w:r w:rsidRPr="00572AB6">
        <w:rPr>
          <w:szCs w:val="24"/>
        </w:rPr>
        <w:t xml:space="preserve">A köztemetőkre vonatkozó díjak mértékét jelenleg </w:t>
      </w:r>
      <w:proofErr w:type="gramStart"/>
      <w:r w:rsidRPr="00572AB6">
        <w:rPr>
          <w:szCs w:val="24"/>
        </w:rPr>
        <w:t xml:space="preserve">a </w:t>
      </w:r>
      <w:r w:rsidRPr="00572AB6">
        <w:rPr>
          <w:rStyle w:val="Kiemels2"/>
          <w:rFonts w:ascii="Times" w:hAnsi="Times" w:cs="Times"/>
          <w:color w:val="000000"/>
        </w:rPr>
        <w:t> köztemetőről</w:t>
      </w:r>
      <w:proofErr w:type="gramEnd"/>
      <w:r w:rsidRPr="00572AB6">
        <w:rPr>
          <w:rStyle w:val="Kiemels2"/>
          <w:rFonts w:ascii="Times" w:hAnsi="Times" w:cs="Times"/>
          <w:color w:val="000000"/>
        </w:rPr>
        <w:t xml:space="preserve"> és a temetkezésről szóló 20/2011.(IX.07.) </w:t>
      </w:r>
      <w:proofErr w:type="spellStart"/>
      <w:r w:rsidRPr="00572AB6">
        <w:rPr>
          <w:rStyle w:val="Kiemels2"/>
          <w:rFonts w:ascii="Times" w:hAnsi="Times" w:cs="Times"/>
          <w:color w:val="000000"/>
        </w:rPr>
        <w:t>Ör</w:t>
      </w:r>
      <w:proofErr w:type="spellEnd"/>
      <w:r w:rsidRPr="00572AB6">
        <w:rPr>
          <w:rStyle w:val="Kiemels2"/>
          <w:rFonts w:ascii="Times" w:hAnsi="Times" w:cs="Times"/>
          <w:color w:val="000000"/>
        </w:rPr>
        <w:t xml:space="preserve">. számú rendelet </w:t>
      </w:r>
      <w:r w:rsidR="00CA377F">
        <w:rPr>
          <w:rStyle w:val="Kiemels2"/>
          <w:rFonts w:ascii="Times" w:hAnsi="Times" w:cs="Times"/>
          <w:color w:val="000000"/>
        </w:rPr>
        <w:t xml:space="preserve">az alábbiak szerint </w:t>
      </w:r>
      <w:r w:rsidR="00572AB6" w:rsidRPr="00572AB6">
        <w:rPr>
          <w:szCs w:val="24"/>
        </w:rPr>
        <w:t>szabályozza:</w:t>
      </w:r>
    </w:p>
    <w:p w:rsidR="00623FEC" w:rsidRPr="00623FEC" w:rsidRDefault="00623FEC" w:rsidP="004750C4">
      <w:pPr>
        <w:overflowPunct/>
        <w:autoSpaceDE/>
        <w:autoSpaceDN/>
        <w:adjustRightInd/>
        <w:spacing w:after="2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br/>
        <w:t xml:space="preserve">(5)  A temetési helyek </w:t>
      </w:r>
      <w:proofErr w:type="gramStart"/>
      <w:r w:rsidRPr="00623FEC">
        <w:rPr>
          <w:rFonts w:ascii="Times" w:hAnsi="Times" w:cs="Times"/>
          <w:color w:val="000000"/>
          <w:szCs w:val="24"/>
        </w:rPr>
        <w:t>megváltásának</w:t>
      </w:r>
      <w:proofErr w:type="gramEnd"/>
      <w:r w:rsidRPr="00623FEC">
        <w:rPr>
          <w:rFonts w:ascii="Times" w:hAnsi="Times" w:cs="Times"/>
          <w:color w:val="000000"/>
          <w:szCs w:val="24"/>
        </w:rPr>
        <w:t xml:space="preserve"> illetve újra</w:t>
      </w:r>
      <w:r w:rsidR="004750C4">
        <w:rPr>
          <w:rFonts w:ascii="Times" w:hAnsi="Times" w:cs="Times"/>
          <w:color w:val="000000"/>
          <w:szCs w:val="24"/>
        </w:rPr>
        <w:t xml:space="preserve"> </w:t>
      </w:r>
      <w:r w:rsidRPr="00623FEC">
        <w:rPr>
          <w:rFonts w:ascii="Times" w:hAnsi="Times" w:cs="Times"/>
          <w:color w:val="000000"/>
          <w:szCs w:val="24"/>
        </w:rPr>
        <w:t>váltásának díjai: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left="426"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 xml:space="preserve"> a)  egyes sírhely                                       12.000 </w:t>
      </w:r>
      <w:proofErr w:type="spellStart"/>
      <w:r w:rsidRPr="00623FEC">
        <w:rPr>
          <w:rFonts w:ascii="Times" w:hAnsi="Times" w:cs="Times"/>
          <w:color w:val="000000"/>
          <w:szCs w:val="24"/>
        </w:rPr>
        <w:t>Ft+Áfa</w:t>
      </w:r>
      <w:proofErr w:type="spellEnd"/>
      <w:r w:rsidRPr="00623FEC">
        <w:rPr>
          <w:rFonts w:ascii="Times" w:hAnsi="Times" w:cs="Times"/>
          <w:color w:val="000000"/>
          <w:szCs w:val="24"/>
        </w:rPr>
        <w:t xml:space="preserve"> /25 év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left="426" w:firstLine="180"/>
        <w:rPr>
          <w:rFonts w:ascii="Times" w:hAnsi="Times" w:cs="Times"/>
          <w:color w:val="000000"/>
          <w:szCs w:val="24"/>
        </w:rPr>
      </w:pP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 xml:space="preserve">        b)  kettes sírhely                                      18.000 </w:t>
      </w:r>
      <w:proofErr w:type="spellStart"/>
      <w:r w:rsidRPr="00623FEC">
        <w:rPr>
          <w:rFonts w:ascii="Times" w:hAnsi="Times" w:cs="Times"/>
          <w:color w:val="000000"/>
          <w:szCs w:val="24"/>
        </w:rPr>
        <w:t>Ft+Áfa</w:t>
      </w:r>
      <w:proofErr w:type="spellEnd"/>
      <w:r w:rsidRPr="00623FEC">
        <w:rPr>
          <w:rFonts w:ascii="Times" w:hAnsi="Times" w:cs="Times"/>
          <w:color w:val="000000"/>
          <w:szCs w:val="24"/>
        </w:rPr>
        <w:t xml:space="preserve"> /25 év    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 xml:space="preserve">        </w:t>
      </w:r>
      <w:proofErr w:type="gramStart"/>
      <w:r w:rsidRPr="00623FEC">
        <w:rPr>
          <w:rFonts w:ascii="Times" w:hAnsi="Times" w:cs="Times"/>
          <w:color w:val="000000"/>
          <w:szCs w:val="24"/>
        </w:rPr>
        <w:t>c )</w:t>
      </w:r>
      <w:proofErr w:type="gramEnd"/>
      <w:r w:rsidRPr="00623FEC">
        <w:rPr>
          <w:rFonts w:ascii="Times" w:hAnsi="Times" w:cs="Times"/>
          <w:color w:val="000000"/>
          <w:szCs w:val="24"/>
        </w:rPr>
        <w:t xml:space="preserve">  sírbolt esetén                                      .……  </w:t>
      </w:r>
      <w:proofErr w:type="spellStart"/>
      <w:r w:rsidRPr="00623FEC">
        <w:rPr>
          <w:rFonts w:ascii="Times" w:hAnsi="Times" w:cs="Times"/>
          <w:color w:val="000000"/>
          <w:szCs w:val="24"/>
        </w:rPr>
        <w:t>Ft+Áfa</w:t>
      </w:r>
      <w:proofErr w:type="spellEnd"/>
      <w:r w:rsidRPr="00623FEC">
        <w:rPr>
          <w:rFonts w:ascii="Times" w:hAnsi="Times" w:cs="Times"/>
          <w:color w:val="000000"/>
          <w:szCs w:val="24"/>
        </w:rPr>
        <w:t xml:space="preserve"> /60 év     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>         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 xml:space="preserve">        d)   urnasírhely esetén                               8.000 </w:t>
      </w:r>
      <w:proofErr w:type="spellStart"/>
      <w:r w:rsidRPr="00623FEC">
        <w:rPr>
          <w:rFonts w:ascii="Times" w:hAnsi="Times" w:cs="Times"/>
          <w:color w:val="000000"/>
          <w:szCs w:val="24"/>
        </w:rPr>
        <w:t>Ft+Áfa</w:t>
      </w:r>
      <w:proofErr w:type="spellEnd"/>
      <w:r w:rsidRPr="00623FEC">
        <w:rPr>
          <w:rFonts w:ascii="Times" w:hAnsi="Times" w:cs="Times"/>
          <w:color w:val="000000"/>
          <w:szCs w:val="24"/>
        </w:rPr>
        <w:t xml:space="preserve"> /10év    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>                           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>        e)   urnasírbolt esetén                           </w:t>
      </w:r>
      <w:proofErr w:type="gramStart"/>
      <w:r w:rsidRPr="00623FEC">
        <w:rPr>
          <w:rFonts w:ascii="Times" w:hAnsi="Times" w:cs="Times"/>
          <w:color w:val="000000"/>
          <w:szCs w:val="24"/>
        </w:rPr>
        <w:t> ..</w:t>
      </w:r>
      <w:proofErr w:type="gramEnd"/>
      <w:r w:rsidRPr="00623FEC">
        <w:rPr>
          <w:rFonts w:ascii="Times" w:hAnsi="Times" w:cs="Times"/>
          <w:color w:val="000000"/>
          <w:szCs w:val="24"/>
        </w:rPr>
        <w:t>………</w:t>
      </w:r>
      <w:proofErr w:type="spellStart"/>
      <w:r w:rsidRPr="00623FEC">
        <w:rPr>
          <w:rFonts w:ascii="Times" w:hAnsi="Times" w:cs="Times"/>
          <w:color w:val="000000"/>
          <w:szCs w:val="24"/>
        </w:rPr>
        <w:t>Ft+Áfa</w:t>
      </w:r>
      <w:proofErr w:type="spellEnd"/>
      <w:r w:rsidRPr="00623FEC">
        <w:rPr>
          <w:rFonts w:ascii="Times" w:hAnsi="Times" w:cs="Times"/>
          <w:color w:val="000000"/>
          <w:szCs w:val="24"/>
        </w:rPr>
        <w:t xml:space="preserve"> / 20 év  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>                  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 xml:space="preserve">        f)   urnafülke                                          20.000.- </w:t>
      </w:r>
      <w:proofErr w:type="spellStart"/>
      <w:r w:rsidRPr="00623FEC">
        <w:rPr>
          <w:rFonts w:ascii="Times" w:hAnsi="Times" w:cs="Times"/>
          <w:color w:val="000000"/>
          <w:szCs w:val="24"/>
        </w:rPr>
        <w:t>Ft+Áfa</w:t>
      </w:r>
      <w:proofErr w:type="spellEnd"/>
      <w:r w:rsidRPr="00623FEC">
        <w:rPr>
          <w:rFonts w:ascii="Times" w:hAnsi="Times" w:cs="Times"/>
          <w:color w:val="000000"/>
          <w:szCs w:val="24"/>
        </w:rPr>
        <w:t>/10 év    és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left="4248"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 xml:space="preserve">40.000.- </w:t>
      </w:r>
      <w:proofErr w:type="spellStart"/>
      <w:r w:rsidRPr="00623FEC">
        <w:rPr>
          <w:rFonts w:ascii="Times" w:hAnsi="Times" w:cs="Times"/>
          <w:color w:val="000000"/>
          <w:szCs w:val="24"/>
        </w:rPr>
        <w:t>Ft+Áfa</w:t>
      </w:r>
      <w:proofErr w:type="spellEnd"/>
      <w:r w:rsidRPr="00623FEC">
        <w:rPr>
          <w:rFonts w:ascii="Times" w:hAnsi="Times" w:cs="Times"/>
          <w:color w:val="000000"/>
          <w:szCs w:val="24"/>
        </w:rPr>
        <w:t>/10 év/ nem Telki lakos esetén</w:t>
      </w:r>
    </w:p>
    <w:p w:rsidR="005D7C08" w:rsidRDefault="005D7C08" w:rsidP="005D7C08">
      <w:pPr>
        <w:jc w:val="both"/>
        <w:rPr>
          <w:szCs w:val="24"/>
        </w:rPr>
      </w:pPr>
    </w:p>
    <w:p w:rsidR="005D7C08" w:rsidRPr="00572AB6" w:rsidRDefault="00572AB6" w:rsidP="005D7C08">
      <w:pPr>
        <w:jc w:val="both"/>
        <w:rPr>
          <w:sz w:val="22"/>
          <w:szCs w:val="22"/>
          <w:shd w:val="clear" w:color="auto" w:fill="FFFFFF"/>
        </w:rPr>
      </w:pPr>
      <w:r w:rsidRPr="00572AB6">
        <w:rPr>
          <w:sz w:val="22"/>
          <w:szCs w:val="22"/>
          <w:shd w:val="clear" w:color="auto" w:fill="FFFFFF"/>
        </w:rPr>
        <w:t xml:space="preserve">(2)  A temető fenntartási hozzájárulás mértéke: 3.000- </w:t>
      </w:r>
      <w:proofErr w:type="spellStart"/>
      <w:r w:rsidRPr="00572AB6">
        <w:rPr>
          <w:sz w:val="22"/>
          <w:szCs w:val="22"/>
          <w:shd w:val="clear" w:color="auto" w:fill="FFFFFF"/>
        </w:rPr>
        <w:t>Ft+Áfa</w:t>
      </w:r>
      <w:proofErr w:type="spellEnd"/>
      <w:r w:rsidRPr="00572AB6">
        <w:rPr>
          <w:sz w:val="22"/>
          <w:szCs w:val="22"/>
          <w:shd w:val="clear" w:color="auto" w:fill="FFFFFF"/>
        </w:rPr>
        <w:t>/nap </w:t>
      </w:r>
    </w:p>
    <w:p w:rsidR="00572AB6" w:rsidRDefault="00572AB6" w:rsidP="005D7C08">
      <w:pPr>
        <w:jc w:val="both"/>
        <w:rPr>
          <w:szCs w:val="24"/>
        </w:rPr>
      </w:pPr>
    </w:p>
    <w:p w:rsidR="005D7C08" w:rsidRDefault="005D7C08" w:rsidP="005D7C08">
      <w:pPr>
        <w:jc w:val="both"/>
        <w:rPr>
          <w:rFonts w:ascii="Times" w:hAnsi="Times" w:cs="Times"/>
          <w:color w:val="000000"/>
        </w:rPr>
      </w:pPr>
    </w:p>
    <w:p w:rsidR="00F52BDF" w:rsidRDefault="00F52BDF" w:rsidP="00F52BDF"/>
    <w:p w:rsidR="00F52BDF" w:rsidRDefault="00F52BDF" w:rsidP="00F52BDF">
      <w:pPr>
        <w:jc w:val="center"/>
        <w:rPr>
          <w:b/>
        </w:rPr>
      </w:pPr>
      <w:r w:rsidRPr="00F63213">
        <w:rPr>
          <w:b/>
        </w:rPr>
        <w:t>Sírhely megváltási díjak</w:t>
      </w:r>
      <w:r w:rsidR="003843AE">
        <w:rPr>
          <w:b/>
        </w:rPr>
        <w:t xml:space="preserve"> összehasonlítása</w:t>
      </w:r>
    </w:p>
    <w:p w:rsidR="003843AE" w:rsidRPr="00F63213" w:rsidRDefault="003843AE" w:rsidP="00F52BDF">
      <w:pPr>
        <w:jc w:val="center"/>
        <w:rPr>
          <w:b/>
        </w:rPr>
      </w:pP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278"/>
        <w:gridCol w:w="985"/>
        <w:gridCol w:w="1418"/>
        <w:gridCol w:w="1276"/>
        <w:gridCol w:w="1559"/>
        <w:gridCol w:w="1559"/>
        <w:gridCol w:w="1134"/>
      </w:tblGrid>
      <w:tr w:rsidR="006C061A" w:rsidTr="006C061A">
        <w:tc>
          <w:tcPr>
            <w:tcW w:w="1278" w:type="dxa"/>
          </w:tcPr>
          <w:p w:rsidR="006C061A" w:rsidRDefault="006C061A" w:rsidP="00816012"/>
        </w:tc>
        <w:tc>
          <w:tcPr>
            <w:tcW w:w="985" w:type="dxa"/>
          </w:tcPr>
          <w:p w:rsidR="006C061A" w:rsidRDefault="006C061A" w:rsidP="00816012">
            <w:r>
              <w:t>Telki</w:t>
            </w:r>
          </w:p>
        </w:tc>
        <w:tc>
          <w:tcPr>
            <w:tcW w:w="1418" w:type="dxa"/>
          </w:tcPr>
          <w:p w:rsidR="006C061A" w:rsidRDefault="006C061A" w:rsidP="00816012">
            <w:r>
              <w:t>Budajenő</w:t>
            </w:r>
          </w:p>
        </w:tc>
        <w:tc>
          <w:tcPr>
            <w:tcW w:w="1276" w:type="dxa"/>
          </w:tcPr>
          <w:p w:rsidR="006C061A" w:rsidRDefault="006C061A" w:rsidP="00816012">
            <w:r>
              <w:t>Budakeszi</w:t>
            </w:r>
          </w:p>
        </w:tc>
        <w:tc>
          <w:tcPr>
            <w:tcW w:w="1559" w:type="dxa"/>
          </w:tcPr>
          <w:p w:rsidR="006C061A" w:rsidRDefault="006C061A" w:rsidP="00816012">
            <w:r>
              <w:t>Zsámbék</w:t>
            </w:r>
          </w:p>
        </w:tc>
        <w:tc>
          <w:tcPr>
            <w:tcW w:w="1559" w:type="dxa"/>
          </w:tcPr>
          <w:p w:rsidR="006C061A" w:rsidRDefault="006C061A" w:rsidP="00816012">
            <w:r>
              <w:t>Nagykovácsi</w:t>
            </w:r>
          </w:p>
        </w:tc>
        <w:tc>
          <w:tcPr>
            <w:tcW w:w="1134" w:type="dxa"/>
          </w:tcPr>
          <w:p w:rsidR="006C061A" w:rsidRDefault="006C061A" w:rsidP="00816012">
            <w:r>
              <w:t>Budaörs</w:t>
            </w:r>
          </w:p>
        </w:tc>
      </w:tr>
      <w:tr w:rsidR="006C061A" w:rsidTr="006C061A">
        <w:tc>
          <w:tcPr>
            <w:tcW w:w="1278" w:type="dxa"/>
          </w:tcPr>
          <w:p w:rsidR="006C061A" w:rsidRDefault="006C061A" w:rsidP="00816012">
            <w:r>
              <w:t>egyes sírhely</w:t>
            </w:r>
          </w:p>
        </w:tc>
        <w:tc>
          <w:tcPr>
            <w:tcW w:w="985" w:type="dxa"/>
          </w:tcPr>
          <w:p w:rsidR="006C061A" w:rsidRDefault="006C061A" w:rsidP="00816012">
            <w:r>
              <w:t>12.000</w:t>
            </w:r>
          </w:p>
        </w:tc>
        <w:tc>
          <w:tcPr>
            <w:tcW w:w="1418" w:type="dxa"/>
          </w:tcPr>
          <w:p w:rsidR="006C061A" w:rsidRDefault="006C061A" w:rsidP="00816012">
            <w:r>
              <w:t>20.000</w:t>
            </w:r>
          </w:p>
        </w:tc>
        <w:tc>
          <w:tcPr>
            <w:tcW w:w="1276" w:type="dxa"/>
          </w:tcPr>
          <w:p w:rsidR="006C061A" w:rsidRDefault="006C061A" w:rsidP="00816012">
            <w:r>
              <w:t>30.000</w:t>
            </w:r>
          </w:p>
        </w:tc>
        <w:tc>
          <w:tcPr>
            <w:tcW w:w="1559" w:type="dxa"/>
          </w:tcPr>
          <w:p w:rsidR="006C061A" w:rsidRDefault="006C061A" w:rsidP="00816012">
            <w:r>
              <w:t>25.000</w:t>
            </w:r>
          </w:p>
        </w:tc>
        <w:tc>
          <w:tcPr>
            <w:tcW w:w="1559" w:type="dxa"/>
          </w:tcPr>
          <w:p w:rsidR="006C061A" w:rsidRDefault="006C061A" w:rsidP="00816012">
            <w:r>
              <w:t>32.000</w:t>
            </w:r>
          </w:p>
        </w:tc>
        <w:tc>
          <w:tcPr>
            <w:tcW w:w="1134" w:type="dxa"/>
          </w:tcPr>
          <w:p w:rsidR="006C061A" w:rsidRDefault="006C061A" w:rsidP="00816012">
            <w:r>
              <w:t>21.000</w:t>
            </w:r>
          </w:p>
        </w:tc>
      </w:tr>
      <w:tr w:rsidR="006C061A" w:rsidTr="006C061A">
        <w:tc>
          <w:tcPr>
            <w:tcW w:w="1278" w:type="dxa"/>
          </w:tcPr>
          <w:p w:rsidR="006C061A" w:rsidRDefault="006C061A" w:rsidP="00816012">
            <w:r>
              <w:t>kettes sírhely</w:t>
            </w:r>
          </w:p>
        </w:tc>
        <w:tc>
          <w:tcPr>
            <w:tcW w:w="985" w:type="dxa"/>
          </w:tcPr>
          <w:p w:rsidR="006C061A" w:rsidRDefault="006C061A" w:rsidP="00816012">
            <w:r>
              <w:t>18.000</w:t>
            </w:r>
          </w:p>
        </w:tc>
        <w:tc>
          <w:tcPr>
            <w:tcW w:w="1418" w:type="dxa"/>
          </w:tcPr>
          <w:p w:rsidR="006C061A" w:rsidRDefault="006C061A" w:rsidP="00816012">
            <w:r>
              <w:t>40.000</w:t>
            </w:r>
          </w:p>
        </w:tc>
        <w:tc>
          <w:tcPr>
            <w:tcW w:w="1276" w:type="dxa"/>
          </w:tcPr>
          <w:p w:rsidR="006C061A" w:rsidRDefault="006C061A" w:rsidP="00816012">
            <w:r>
              <w:t>50.000</w:t>
            </w:r>
          </w:p>
        </w:tc>
        <w:tc>
          <w:tcPr>
            <w:tcW w:w="1559" w:type="dxa"/>
          </w:tcPr>
          <w:p w:rsidR="006C061A" w:rsidRDefault="006C061A" w:rsidP="00816012">
            <w:r>
              <w:t>50.000</w:t>
            </w:r>
          </w:p>
        </w:tc>
        <w:tc>
          <w:tcPr>
            <w:tcW w:w="1559" w:type="dxa"/>
          </w:tcPr>
          <w:p w:rsidR="006C061A" w:rsidRDefault="006C061A" w:rsidP="00816012">
            <w:r>
              <w:t>52.000</w:t>
            </w:r>
          </w:p>
        </w:tc>
        <w:tc>
          <w:tcPr>
            <w:tcW w:w="1134" w:type="dxa"/>
          </w:tcPr>
          <w:p w:rsidR="006C061A" w:rsidRDefault="006C061A" w:rsidP="00816012">
            <w:r>
              <w:t>42.000</w:t>
            </w:r>
          </w:p>
        </w:tc>
      </w:tr>
      <w:tr w:rsidR="006C061A" w:rsidTr="006C061A">
        <w:tc>
          <w:tcPr>
            <w:tcW w:w="1278" w:type="dxa"/>
          </w:tcPr>
          <w:p w:rsidR="006C061A" w:rsidRDefault="006C061A" w:rsidP="00816012">
            <w:r>
              <w:t>sírbolt</w:t>
            </w:r>
          </w:p>
          <w:p w:rsidR="006C061A" w:rsidRDefault="006C061A" w:rsidP="00816012">
            <w:r>
              <w:t>-kettes</w:t>
            </w:r>
          </w:p>
          <w:p w:rsidR="006C061A" w:rsidRDefault="006C061A" w:rsidP="00816012">
            <w:r>
              <w:t>-négyes</w:t>
            </w:r>
          </w:p>
          <w:p w:rsidR="006C061A" w:rsidRDefault="006C061A" w:rsidP="00816012">
            <w:r>
              <w:t>-hatos</w:t>
            </w:r>
          </w:p>
        </w:tc>
        <w:tc>
          <w:tcPr>
            <w:tcW w:w="985" w:type="dxa"/>
          </w:tcPr>
          <w:p w:rsidR="006C061A" w:rsidRDefault="006C061A" w:rsidP="00816012">
            <w:r>
              <w:t>-----</w:t>
            </w:r>
          </w:p>
        </w:tc>
        <w:tc>
          <w:tcPr>
            <w:tcW w:w="1418" w:type="dxa"/>
          </w:tcPr>
          <w:p w:rsidR="006C061A" w:rsidRDefault="006C061A" w:rsidP="00816012">
            <w:r>
              <w:t>160.000</w:t>
            </w:r>
          </w:p>
        </w:tc>
        <w:tc>
          <w:tcPr>
            <w:tcW w:w="1276" w:type="dxa"/>
          </w:tcPr>
          <w:p w:rsidR="006C061A" w:rsidRDefault="006C061A" w:rsidP="00816012"/>
          <w:p w:rsidR="006C061A" w:rsidRDefault="006C061A" w:rsidP="00816012">
            <w:r>
              <w:t xml:space="preserve">150.000 250.000 </w:t>
            </w:r>
          </w:p>
        </w:tc>
        <w:tc>
          <w:tcPr>
            <w:tcW w:w="1559" w:type="dxa"/>
          </w:tcPr>
          <w:p w:rsidR="006C061A" w:rsidRDefault="006C061A" w:rsidP="000673E1"/>
          <w:p w:rsidR="006C061A" w:rsidRDefault="006C061A" w:rsidP="000673E1">
            <w:r>
              <w:t>80.000</w:t>
            </w:r>
          </w:p>
          <w:p w:rsidR="006C061A" w:rsidRDefault="006C061A" w:rsidP="000673E1">
            <w:r>
              <w:t>160.000</w:t>
            </w:r>
          </w:p>
        </w:tc>
        <w:tc>
          <w:tcPr>
            <w:tcW w:w="1559" w:type="dxa"/>
          </w:tcPr>
          <w:p w:rsidR="006C061A" w:rsidRDefault="006C061A" w:rsidP="00816012"/>
          <w:p w:rsidR="006C061A" w:rsidRDefault="006C061A" w:rsidP="00816012">
            <w:r>
              <w:t>115.000</w:t>
            </w:r>
          </w:p>
          <w:p w:rsidR="006C061A" w:rsidRDefault="006C061A" w:rsidP="00816012">
            <w:r>
              <w:t>161.000</w:t>
            </w:r>
          </w:p>
          <w:p w:rsidR="006C061A" w:rsidRDefault="006C061A" w:rsidP="00816012">
            <w:r>
              <w:t>189.000</w:t>
            </w:r>
          </w:p>
        </w:tc>
        <w:tc>
          <w:tcPr>
            <w:tcW w:w="1134" w:type="dxa"/>
          </w:tcPr>
          <w:p w:rsidR="006C061A" w:rsidRDefault="006C061A" w:rsidP="00816012"/>
          <w:p w:rsidR="006C061A" w:rsidRDefault="006C061A" w:rsidP="00816012">
            <w:r>
              <w:t>147.000</w:t>
            </w:r>
          </w:p>
          <w:p w:rsidR="006C061A" w:rsidRDefault="006C061A" w:rsidP="00816012">
            <w:r>
              <w:t>210.000</w:t>
            </w:r>
          </w:p>
          <w:p w:rsidR="006C061A" w:rsidRDefault="006C061A" w:rsidP="00816012">
            <w:r>
              <w:t>273.000</w:t>
            </w:r>
          </w:p>
        </w:tc>
      </w:tr>
      <w:tr w:rsidR="006C061A" w:rsidTr="006C061A">
        <w:trPr>
          <w:trHeight w:val="128"/>
        </w:trPr>
        <w:tc>
          <w:tcPr>
            <w:tcW w:w="1278" w:type="dxa"/>
          </w:tcPr>
          <w:p w:rsidR="006C061A" w:rsidRDefault="006C061A" w:rsidP="00CA377F">
            <w:r>
              <w:t>urnasír h.</w:t>
            </w:r>
          </w:p>
          <w:p w:rsidR="006C061A" w:rsidRDefault="006C061A" w:rsidP="00CA377F">
            <w:r>
              <w:t>-kettes</w:t>
            </w:r>
          </w:p>
          <w:p w:rsidR="006C061A" w:rsidRDefault="006C061A" w:rsidP="00CA377F">
            <w:r>
              <w:t>-négyes</w:t>
            </w:r>
          </w:p>
          <w:p w:rsidR="006C061A" w:rsidRDefault="006C061A" w:rsidP="00CA377F">
            <w:r>
              <w:t>-hatos</w:t>
            </w:r>
          </w:p>
        </w:tc>
        <w:tc>
          <w:tcPr>
            <w:tcW w:w="985" w:type="dxa"/>
          </w:tcPr>
          <w:p w:rsidR="006C061A" w:rsidRDefault="006C061A" w:rsidP="00816012">
            <w:r>
              <w:t>8.000</w:t>
            </w:r>
          </w:p>
        </w:tc>
        <w:tc>
          <w:tcPr>
            <w:tcW w:w="1418" w:type="dxa"/>
          </w:tcPr>
          <w:p w:rsidR="006C061A" w:rsidRDefault="006C061A" w:rsidP="00816012">
            <w:r>
              <w:t>10.000</w:t>
            </w:r>
          </w:p>
        </w:tc>
        <w:tc>
          <w:tcPr>
            <w:tcW w:w="1276" w:type="dxa"/>
          </w:tcPr>
          <w:p w:rsidR="006C061A" w:rsidRDefault="006C061A" w:rsidP="00816012">
            <w:r>
              <w:t>25.000</w:t>
            </w:r>
          </w:p>
        </w:tc>
        <w:tc>
          <w:tcPr>
            <w:tcW w:w="1559" w:type="dxa"/>
          </w:tcPr>
          <w:p w:rsidR="006C061A" w:rsidRDefault="006C061A" w:rsidP="00816012">
            <w:r>
              <w:t>20.000</w:t>
            </w:r>
          </w:p>
        </w:tc>
        <w:tc>
          <w:tcPr>
            <w:tcW w:w="1559" w:type="dxa"/>
          </w:tcPr>
          <w:p w:rsidR="006C061A" w:rsidRDefault="006C061A" w:rsidP="00816012">
            <w:r>
              <w:t>14.000</w:t>
            </w:r>
          </w:p>
        </w:tc>
        <w:tc>
          <w:tcPr>
            <w:tcW w:w="1134" w:type="dxa"/>
          </w:tcPr>
          <w:p w:rsidR="006C061A" w:rsidRDefault="006C061A" w:rsidP="00816012"/>
          <w:p w:rsidR="006C061A" w:rsidRDefault="006C061A" w:rsidP="00816012">
            <w:r>
              <w:t>12.600</w:t>
            </w:r>
          </w:p>
          <w:p w:rsidR="006C061A" w:rsidRDefault="006C061A" w:rsidP="00816012">
            <w:r>
              <w:t>25.200</w:t>
            </w:r>
          </w:p>
        </w:tc>
      </w:tr>
      <w:tr w:rsidR="006C061A" w:rsidTr="006C061A">
        <w:trPr>
          <w:trHeight w:val="128"/>
        </w:trPr>
        <w:tc>
          <w:tcPr>
            <w:tcW w:w="1278" w:type="dxa"/>
          </w:tcPr>
          <w:p w:rsidR="006C061A" w:rsidRDefault="006C061A" w:rsidP="00816012">
            <w:r>
              <w:t>urnasírbolt</w:t>
            </w:r>
          </w:p>
        </w:tc>
        <w:tc>
          <w:tcPr>
            <w:tcW w:w="985" w:type="dxa"/>
          </w:tcPr>
          <w:p w:rsidR="006C061A" w:rsidRDefault="006C061A" w:rsidP="00816012">
            <w:r>
              <w:t>----</w:t>
            </w:r>
          </w:p>
        </w:tc>
        <w:tc>
          <w:tcPr>
            <w:tcW w:w="1418" w:type="dxa"/>
          </w:tcPr>
          <w:p w:rsidR="006C061A" w:rsidRDefault="006C061A" w:rsidP="00816012">
            <w:r>
              <w:t>450.000</w:t>
            </w:r>
          </w:p>
        </w:tc>
        <w:tc>
          <w:tcPr>
            <w:tcW w:w="1276" w:type="dxa"/>
          </w:tcPr>
          <w:p w:rsidR="006C061A" w:rsidRDefault="006C061A" w:rsidP="00816012">
            <w:r>
              <w:t>------</w:t>
            </w:r>
          </w:p>
        </w:tc>
        <w:tc>
          <w:tcPr>
            <w:tcW w:w="1559" w:type="dxa"/>
          </w:tcPr>
          <w:p w:rsidR="006C061A" w:rsidRDefault="006C061A" w:rsidP="00816012">
            <w:r>
              <w:t>----</w:t>
            </w:r>
          </w:p>
        </w:tc>
        <w:tc>
          <w:tcPr>
            <w:tcW w:w="1559" w:type="dxa"/>
          </w:tcPr>
          <w:p w:rsidR="006C061A" w:rsidRDefault="006C061A" w:rsidP="00816012">
            <w:r>
              <w:t>36.000</w:t>
            </w:r>
          </w:p>
        </w:tc>
        <w:tc>
          <w:tcPr>
            <w:tcW w:w="1134" w:type="dxa"/>
          </w:tcPr>
          <w:p w:rsidR="006C061A" w:rsidRDefault="006C061A" w:rsidP="00816012"/>
        </w:tc>
      </w:tr>
      <w:tr w:rsidR="006C061A" w:rsidTr="006C061A">
        <w:trPr>
          <w:trHeight w:val="128"/>
        </w:trPr>
        <w:tc>
          <w:tcPr>
            <w:tcW w:w="1278" w:type="dxa"/>
          </w:tcPr>
          <w:p w:rsidR="006C061A" w:rsidRDefault="006C061A" w:rsidP="00816012">
            <w:r>
              <w:t>urnafülke</w:t>
            </w:r>
          </w:p>
        </w:tc>
        <w:tc>
          <w:tcPr>
            <w:tcW w:w="985" w:type="dxa"/>
          </w:tcPr>
          <w:p w:rsidR="006C061A" w:rsidRDefault="006C061A" w:rsidP="00816012">
            <w:r>
              <w:t>20.000</w:t>
            </w:r>
          </w:p>
          <w:p w:rsidR="006C061A" w:rsidRDefault="006C061A" w:rsidP="00816012">
            <w:r>
              <w:t>40.000 (nem helyi lakos)</w:t>
            </w:r>
          </w:p>
        </w:tc>
        <w:tc>
          <w:tcPr>
            <w:tcW w:w="1418" w:type="dxa"/>
          </w:tcPr>
          <w:p w:rsidR="006C061A" w:rsidRDefault="006C061A" w:rsidP="00816012"/>
        </w:tc>
        <w:tc>
          <w:tcPr>
            <w:tcW w:w="1276" w:type="dxa"/>
          </w:tcPr>
          <w:p w:rsidR="006C061A" w:rsidRDefault="006C061A" w:rsidP="00816012">
            <w:r>
              <w:t>15.000</w:t>
            </w:r>
          </w:p>
        </w:tc>
        <w:tc>
          <w:tcPr>
            <w:tcW w:w="1559" w:type="dxa"/>
          </w:tcPr>
          <w:p w:rsidR="006C061A" w:rsidRDefault="006C061A" w:rsidP="00816012">
            <w:r>
              <w:t>10.000</w:t>
            </w:r>
          </w:p>
        </w:tc>
        <w:tc>
          <w:tcPr>
            <w:tcW w:w="1559" w:type="dxa"/>
          </w:tcPr>
          <w:p w:rsidR="006C061A" w:rsidRDefault="006C061A" w:rsidP="00816012"/>
          <w:p w:rsidR="006C061A" w:rsidRDefault="006C061A" w:rsidP="00816012"/>
          <w:p w:rsidR="006C061A" w:rsidRDefault="006C061A" w:rsidP="00816012">
            <w:r>
              <w:t>12.000</w:t>
            </w:r>
          </w:p>
          <w:p w:rsidR="006C061A" w:rsidRDefault="006C061A" w:rsidP="00816012">
            <w:r>
              <w:t>18.000</w:t>
            </w:r>
          </w:p>
          <w:p w:rsidR="006C061A" w:rsidRDefault="006C061A" w:rsidP="00816012"/>
        </w:tc>
        <w:tc>
          <w:tcPr>
            <w:tcW w:w="1134" w:type="dxa"/>
          </w:tcPr>
          <w:p w:rsidR="006C061A" w:rsidRDefault="006C061A" w:rsidP="00816012"/>
        </w:tc>
      </w:tr>
    </w:tbl>
    <w:p w:rsidR="00F52BDF" w:rsidRDefault="00F52BDF" w:rsidP="00F52BDF">
      <w:proofErr w:type="gramStart"/>
      <w:r>
        <w:t>( A</w:t>
      </w:r>
      <w:proofErr w:type="gramEnd"/>
      <w:r>
        <w:t xml:space="preserve"> díjak Áfa nélkül értendőek, az Áfa a díjfizetéskor hozzá számítódik )</w:t>
      </w:r>
    </w:p>
    <w:p w:rsidR="00F52BDF" w:rsidRDefault="00F52BDF" w:rsidP="00572AB6">
      <w:pPr>
        <w:spacing w:line="300" w:lineRule="exact"/>
      </w:pPr>
    </w:p>
    <w:p w:rsidR="003843AE" w:rsidRDefault="003843AE" w:rsidP="00572AB6">
      <w:pPr>
        <w:spacing w:line="300" w:lineRule="exact"/>
      </w:pPr>
      <w:r>
        <w:t xml:space="preserve">A sírhely díjak esetében mindenképpen emelést </w:t>
      </w:r>
      <w:proofErr w:type="spellStart"/>
      <w:r>
        <w:t>javasolunk</w:t>
      </w:r>
      <w:proofErr w:type="spellEnd"/>
      <w:r>
        <w:t xml:space="preserve"> a testület részére.</w:t>
      </w:r>
    </w:p>
    <w:p w:rsidR="003843AE" w:rsidRDefault="003843AE" w:rsidP="00572AB6">
      <w:pPr>
        <w:spacing w:line="300" w:lineRule="exact"/>
      </w:pPr>
    </w:p>
    <w:p w:rsidR="00572AB6" w:rsidRPr="005B415E" w:rsidRDefault="005B415E" w:rsidP="00572AB6">
      <w:pPr>
        <w:spacing w:line="300" w:lineRule="exact"/>
      </w:pPr>
      <w:r w:rsidRPr="005B415E">
        <w:t>Telki, 201</w:t>
      </w:r>
      <w:r w:rsidR="004750C4">
        <w:t>8.</w:t>
      </w:r>
      <w:r w:rsidR="00CA377F">
        <w:t xml:space="preserve"> szeptember 12</w:t>
      </w:r>
      <w:r w:rsidRPr="005B415E">
        <w:t>.</w:t>
      </w:r>
    </w:p>
    <w:p w:rsidR="005B415E" w:rsidRPr="005B415E" w:rsidRDefault="005B415E" w:rsidP="00572AB6">
      <w:pPr>
        <w:spacing w:line="300" w:lineRule="exact"/>
      </w:pPr>
    </w:p>
    <w:p w:rsidR="005B415E" w:rsidRPr="005B415E" w:rsidRDefault="005B415E" w:rsidP="005B415E">
      <w:pPr>
        <w:spacing w:line="300" w:lineRule="exact"/>
        <w:ind w:left="6372" w:firstLine="708"/>
      </w:pPr>
      <w:r w:rsidRPr="005B415E">
        <w:t>Deltai Károly</w:t>
      </w:r>
    </w:p>
    <w:p w:rsidR="005B415E" w:rsidRPr="005B415E" w:rsidRDefault="005B415E" w:rsidP="005B415E">
      <w:pPr>
        <w:spacing w:line="300" w:lineRule="exact"/>
        <w:ind w:left="6372" w:firstLine="708"/>
      </w:pPr>
      <w:r w:rsidRPr="005B415E">
        <w:t>polgármester</w:t>
      </w:r>
    </w:p>
    <w:p w:rsidR="005B415E" w:rsidRDefault="005B415E" w:rsidP="00572AB6">
      <w:pPr>
        <w:spacing w:line="300" w:lineRule="exact"/>
        <w:jc w:val="center"/>
        <w:rPr>
          <w:b/>
        </w:rPr>
      </w:pPr>
    </w:p>
    <w:p w:rsidR="003843AE" w:rsidRDefault="00CA377F" w:rsidP="005D7C08">
      <w:pPr>
        <w:jc w:val="center"/>
        <w:rPr>
          <w:b/>
        </w:rPr>
      </w:pPr>
      <w:r w:rsidRPr="00CA377F">
        <w:rPr>
          <w:b/>
        </w:rPr>
        <w:t xml:space="preserve">Telki község </w:t>
      </w:r>
    </w:p>
    <w:p w:rsidR="005D7C08" w:rsidRPr="00CA377F" w:rsidRDefault="00CA377F" w:rsidP="005D7C08">
      <w:pPr>
        <w:jc w:val="center"/>
        <w:rPr>
          <w:b/>
        </w:rPr>
      </w:pPr>
      <w:r w:rsidRPr="00CA377F">
        <w:rPr>
          <w:b/>
        </w:rPr>
        <w:t>képviselő-testületének</w:t>
      </w:r>
    </w:p>
    <w:p w:rsidR="00CA377F" w:rsidRPr="00CA377F" w:rsidRDefault="00CA377F" w:rsidP="005D7C08">
      <w:pPr>
        <w:jc w:val="center"/>
        <w:rPr>
          <w:b/>
        </w:rPr>
      </w:pPr>
      <w:r w:rsidRPr="00CA377F">
        <w:rPr>
          <w:b/>
        </w:rPr>
        <w:t>…/2018.(</w:t>
      </w:r>
      <w:proofErr w:type="gramStart"/>
      <w:r w:rsidRPr="00CA377F">
        <w:rPr>
          <w:b/>
        </w:rPr>
        <w:t>X</w:t>
      </w:r>
      <w:r w:rsidR="003843AE">
        <w:rPr>
          <w:b/>
        </w:rPr>
        <w:t>I</w:t>
      </w:r>
      <w:r w:rsidRPr="00CA377F">
        <w:rPr>
          <w:b/>
        </w:rPr>
        <w:t>….</w:t>
      </w:r>
      <w:proofErr w:type="gramEnd"/>
      <w:r w:rsidRPr="00CA377F">
        <w:rPr>
          <w:b/>
        </w:rPr>
        <w:t xml:space="preserve">.) </w:t>
      </w:r>
      <w:proofErr w:type="spellStart"/>
      <w:r w:rsidRPr="00CA377F">
        <w:rPr>
          <w:b/>
        </w:rPr>
        <w:t>Ör</w:t>
      </w:r>
      <w:proofErr w:type="spellEnd"/>
      <w:r w:rsidRPr="00CA377F">
        <w:rPr>
          <w:b/>
        </w:rPr>
        <w:t>. számú rendelete</w:t>
      </w:r>
    </w:p>
    <w:p w:rsidR="00CA377F" w:rsidRDefault="00CA377F" w:rsidP="005D7C08">
      <w:pPr>
        <w:jc w:val="center"/>
      </w:pPr>
    </w:p>
    <w:p w:rsidR="00CA377F" w:rsidRDefault="00CA377F" w:rsidP="00B042E6">
      <w:pPr>
        <w:overflowPunct/>
        <w:autoSpaceDE/>
        <w:autoSpaceDN/>
        <w:adjustRightInd/>
        <w:jc w:val="center"/>
        <w:rPr>
          <w:rFonts w:ascii="Times" w:hAnsi="Times" w:cs="Times"/>
          <w:b/>
          <w:color w:val="000000"/>
          <w:szCs w:val="24"/>
        </w:rPr>
      </w:pPr>
      <w:r>
        <w:rPr>
          <w:rFonts w:ascii="Times" w:hAnsi="Times" w:cs="Times"/>
          <w:b/>
          <w:bCs/>
          <w:color w:val="000000"/>
          <w:szCs w:val="24"/>
        </w:rPr>
        <w:t>a</w:t>
      </w:r>
      <w:r w:rsidR="00B042E6" w:rsidRPr="004750C4">
        <w:rPr>
          <w:rFonts w:ascii="Times" w:hAnsi="Times" w:cs="Times"/>
          <w:b/>
          <w:bCs/>
          <w:color w:val="000000"/>
          <w:szCs w:val="24"/>
        </w:rPr>
        <w:t xml:space="preserve"> temetőkről és a </w:t>
      </w:r>
      <w:r w:rsidR="00B042E6" w:rsidRPr="00B042E6">
        <w:rPr>
          <w:rFonts w:ascii="Times" w:hAnsi="Times" w:cs="Times"/>
          <w:b/>
          <w:color w:val="000000"/>
          <w:szCs w:val="24"/>
        </w:rPr>
        <w:t>temetkezésről szóló</w:t>
      </w:r>
    </w:p>
    <w:p w:rsidR="00B042E6" w:rsidRPr="004750C4" w:rsidRDefault="00B042E6" w:rsidP="00B042E6">
      <w:pPr>
        <w:overflowPunct/>
        <w:autoSpaceDE/>
        <w:autoSpaceDN/>
        <w:adjustRightInd/>
        <w:jc w:val="center"/>
        <w:rPr>
          <w:rFonts w:ascii="Times" w:hAnsi="Times" w:cs="Times"/>
          <w:b/>
          <w:bCs/>
          <w:color w:val="000000"/>
          <w:szCs w:val="24"/>
        </w:rPr>
      </w:pPr>
      <w:r w:rsidRPr="00B042E6">
        <w:rPr>
          <w:rFonts w:ascii="Times" w:hAnsi="Times" w:cs="Times"/>
          <w:b/>
          <w:color w:val="000000"/>
          <w:szCs w:val="24"/>
        </w:rPr>
        <w:t xml:space="preserve"> 20/2011. (09.07.) önkormányzati rendelet </w:t>
      </w:r>
      <w:r w:rsidRPr="004750C4">
        <w:rPr>
          <w:rFonts w:ascii="Times" w:hAnsi="Times" w:cs="Times"/>
          <w:b/>
          <w:bCs/>
          <w:color w:val="000000"/>
          <w:szCs w:val="24"/>
        </w:rPr>
        <w:t>módosításáról</w:t>
      </w:r>
    </w:p>
    <w:p w:rsidR="005D7C08" w:rsidRDefault="00B042E6" w:rsidP="00B042E6">
      <w:pPr>
        <w:jc w:val="center"/>
        <w:rPr>
          <w:b/>
          <w:i/>
        </w:rPr>
      </w:pPr>
      <w:r w:rsidRPr="004750C4">
        <w:rPr>
          <w:rFonts w:ascii="Times" w:hAnsi="Times" w:cs="Times"/>
          <w:b/>
          <w:color w:val="000000"/>
          <w:szCs w:val="24"/>
        </w:rPr>
        <w:br/>
      </w:r>
    </w:p>
    <w:p w:rsidR="00CA377F" w:rsidRPr="00CA377F" w:rsidRDefault="00CA377F" w:rsidP="00CA377F">
      <w:pPr>
        <w:overflowPunct/>
        <w:autoSpaceDE/>
        <w:autoSpaceDN/>
        <w:adjustRightInd/>
        <w:jc w:val="both"/>
        <w:rPr>
          <w:szCs w:val="24"/>
        </w:rPr>
      </w:pPr>
      <w:r w:rsidRPr="00443512">
        <w:rPr>
          <w:szCs w:val="24"/>
        </w:rPr>
        <w:t xml:space="preserve">Telki Község Képviselő-testülete a helyi önkormányzatokról szóló 1990. évi LXV. törvény </w:t>
      </w:r>
      <w:r w:rsidRPr="00CA377F">
        <w:rPr>
          <w:szCs w:val="24"/>
        </w:rPr>
        <w:t>16.§. /1/ bekezdésében, valamint a temetőkről és a temetkezési tevékenységről szóló 1999.évi XLIII. törvény 6.§. /4</w:t>
      </w:r>
      <w:proofErr w:type="gramStart"/>
      <w:r w:rsidRPr="00CA377F">
        <w:rPr>
          <w:szCs w:val="24"/>
        </w:rPr>
        <w:t>/.-</w:t>
      </w:r>
      <w:proofErr w:type="spellStart"/>
      <w:proofErr w:type="gramEnd"/>
      <w:r w:rsidRPr="00CA377F">
        <w:rPr>
          <w:szCs w:val="24"/>
        </w:rPr>
        <w:t>bek</w:t>
      </w:r>
      <w:proofErr w:type="spellEnd"/>
      <w:r w:rsidRPr="00CA377F">
        <w:rPr>
          <w:szCs w:val="24"/>
        </w:rPr>
        <w:t xml:space="preserve">. 41.§. /3/ </w:t>
      </w:r>
      <w:proofErr w:type="spellStart"/>
      <w:r w:rsidRPr="00CA377F">
        <w:rPr>
          <w:szCs w:val="24"/>
        </w:rPr>
        <w:t>bek</w:t>
      </w:r>
      <w:proofErr w:type="spellEnd"/>
      <w:r w:rsidRPr="00CA377F">
        <w:rPr>
          <w:szCs w:val="24"/>
        </w:rPr>
        <w:t xml:space="preserve">.  </w:t>
      </w:r>
      <w:proofErr w:type="gramStart"/>
      <w:r w:rsidRPr="00CA377F">
        <w:rPr>
          <w:szCs w:val="24"/>
        </w:rPr>
        <w:t>és  42.</w:t>
      </w:r>
      <w:proofErr w:type="gramEnd"/>
      <w:r w:rsidRPr="00CA377F">
        <w:rPr>
          <w:szCs w:val="24"/>
        </w:rPr>
        <w:t xml:space="preserve"> §-ban kapott felhatalmazás alapján </w:t>
      </w:r>
      <w:r w:rsidRPr="00CA377F">
        <w:rPr>
          <w:rFonts w:ascii="Times" w:hAnsi="Times" w:cs="Times"/>
          <w:bCs/>
          <w:color w:val="000000"/>
          <w:szCs w:val="24"/>
        </w:rPr>
        <w:t xml:space="preserve">a temetőkről és a </w:t>
      </w:r>
      <w:r w:rsidRPr="00CA377F">
        <w:rPr>
          <w:rFonts w:ascii="Times" w:hAnsi="Times" w:cs="Times"/>
          <w:color w:val="000000"/>
          <w:szCs w:val="24"/>
        </w:rPr>
        <w:t>temetkezésről szóló</w:t>
      </w:r>
      <w:r>
        <w:rPr>
          <w:rFonts w:ascii="Times" w:hAnsi="Times" w:cs="Times"/>
          <w:color w:val="000000"/>
          <w:szCs w:val="24"/>
        </w:rPr>
        <w:t xml:space="preserve"> </w:t>
      </w:r>
      <w:r w:rsidRPr="00CA377F">
        <w:rPr>
          <w:rFonts w:ascii="Times" w:hAnsi="Times" w:cs="Times"/>
          <w:color w:val="000000"/>
          <w:szCs w:val="24"/>
        </w:rPr>
        <w:t>20/2011. (09.07.) önkormányzati rendelet</w:t>
      </w:r>
      <w:r>
        <w:rPr>
          <w:rFonts w:ascii="Times" w:hAnsi="Times" w:cs="Times"/>
          <w:color w:val="000000"/>
          <w:szCs w:val="24"/>
        </w:rPr>
        <w:t>ét  ( a továbbiakban: Rendelet ) az alábbiak szerint módosítja.</w:t>
      </w:r>
    </w:p>
    <w:p w:rsidR="00C4209C" w:rsidRPr="00CA377F" w:rsidRDefault="00C4209C" w:rsidP="00CA377F">
      <w:pPr>
        <w:jc w:val="both"/>
        <w:rPr>
          <w:szCs w:val="24"/>
        </w:rPr>
      </w:pPr>
    </w:p>
    <w:p w:rsidR="00C4209C" w:rsidRDefault="00C4209C" w:rsidP="005D7C08">
      <w:pPr>
        <w:jc w:val="both"/>
        <w:rPr>
          <w:szCs w:val="24"/>
        </w:rPr>
      </w:pPr>
    </w:p>
    <w:p w:rsidR="00CA377F" w:rsidRDefault="00CA377F" w:rsidP="00CA377F">
      <w:pPr>
        <w:jc w:val="center"/>
        <w:rPr>
          <w:b/>
          <w:szCs w:val="24"/>
        </w:rPr>
      </w:pPr>
      <w:r w:rsidRPr="00CA377F">
        <w:rPr>
          <w:b/>
          <w:szCs w:val="24"/>
        </w:rPr>
        <w:t>1.§.</w:t>
      </w:r>
    </w:p>
    <w:p w:rsidR="000611F3" w:rsidRDefault="000611F3" w:rsidP="00CA377F">
      <w:pPr>
        <w:jc w:val="center"/>
        <w:rPr>
          <w:b/>
          <w:szCs w:val="24"/>
        </w:rPr>
      </w:pPr>
    </w:p>
    <w:p w:rsidR="000611F3" w:rsidRDefault="000611F3" w:rsidP="000611F3">
      <w:pPr>
        <w:overflowPunct/>
        <w:autoSpaceDE/>
        <w:autoSpaceDN/>
        <w:adjustRightInd/>
        <w:spacing w:after="20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A Rendelet 5.§-a (1</w:t>
      </w:r>
      <w:proofErr w:type="gramStart"/>
      <w:r>
        <w:rPr>
          <w:rFonts w:ascii="Times" w:hAnsi="Times" w:cs="Times"/>
          <w:color w:val="000000"/>
          <w:szCs w:val="24"/>
        </w:rPr>
        <w:t>)  bekezdése</w:t>
      </w:r>
      <w:proofErr w:type="gramEnd"/>
      <w:r>
        <w:rPr>
          <w:rFonts w:ascii="Times" w:hAnsi="Times" w:cs="Times"/>
          <w:color w:val="000000"/>
          <w:szCs w:val="24"/>
        </w:rPr>
        <w:t xml:space="preserve"> helyébe az alábbi rendelkezés lép</w:t>
      </w:r>
    </w:p>
    <w:p w:rsidR="000611F3" w:rsidRPr="00443512" w:rsidRDefault="000611F3" w:rsidP="000611F3">
      <w:pPr>
        <w:jc w:val="both"/>
        <w:rPr>
          <w:b/>
          <w:bCs/>
          <w:szCs w:val="24"/>
        </w:rPr>
      </w:pPr>
      <w:r>
        <w:rPr>
          <w:szCs w:val="24"/>
        </w:rPr>
        <w:lastRenderedPageBreak/>
        <w:t>(</w:t>
      </w:r>
      <w:r w:rsidRPr="00443512">
        <w:rPr>
          <w:szCs w:val="24"/>
        </w:rPr>
        <w:t>1</w:t>
      </w:r>
      <w:r>
        <w:rPr>
          <w:szCs w:val="24"/>
        </w:rPr>
        <w:t>)</w:t>
      </w:r>
      <w:r w:rsidRPr="00443512">
        <w:rPr>
          <w:szCs w:val="24"/>
        </w:rPr>
        <w:t xml:space="preserve"> A Képviselő-testület díszsírhelyet – a család kezdeményezésére vagy beleegyezésével - azon elhunyt személyek részére adományoz, akik </w:t>
      </w:r>
      <w:r>
        <w:t>a kitüntetések, címek alapításáról és adományozásának rendjéről szóló 3/2015.</w:t>
      </w:r>
      <w:proofErr w:type="gramStart"/>
      <w:r>
        <w:t>( II</w:t>
      </w:r>
      <w:proofErr w:type="gramEnd"/>
      <w:r>
        <w:t xml:space="preserve">.12.) </w:t>
      </w:r>
      <w:proofErr w:type="spellStart"/>
      <w:r>
        <w:t>Ör</w:t>
      </w:r>
      <w:proofErr w:type="spellEnd"/>
      <w:r>
        <w:t>. számú rendelete</w:t>
      </w:r>
      <w:r w:rsidRPr="00443512">
        <w:rPr>
          <w:bCs/>
          <w:szCs w:val="24"/>
        </w:rPr>
        <w:t>ben meghatározott kitüntetésben részesültek.</w:t>
      </w:r>
    </w:p>
    <w:p w:rsidR="000611F3" w:rsidRDefault="000611F3" w:rsidP="00CA377F">
      <w:pPr>
        <w:jc w:val="center"/>
        <w:rPr>
          <w:b/>
          <w:szCs w:val="24"/>
        </w:rPr>
      </w:pPr>
    </w:p>
    <w:p w:rsidR="000611F3" w:rsidRDefault="000611F3" w:rsidP="000611F3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CA377F">
        <w:rPr>
          <w:b/>
          <w:szCs w:val="24"/>
        </w:rPr>
        <w:t>.§.</w:t>
      </w:r>
    </w:p>
    <w:p w:rsidR="000611F3" w:rsidRPr="00CA377F" w:rsidRDefault="000611F3" w:rsidP="00CA377F">
      <w:pPr>
        <w:jc w:val="center"/>
        <w:rPr>
          <w:b/>
          <w:szCs w:val="24"/>
        </w:rPr>
      </w:pPr>
    </w:p>
    <w:p w:rsidR="00CA377F" w:rsidRDefault="00CA377F" w:rsidP="005D7C08">
      <w:pPr>
        <w:jc w:val="both"/>
        <w:rPr>
          <w:szCs w:val="24"/>
        </w:rPr>
      </w:pPr>
      <w:r>
        <w:rPr>
          <w:szCs w:val="24"/>
        </w:rPr>
        <w:t>A Rendelet 6.§-a helyébe az alábbi rendelkezés lép:</w:t>
      </w:r>
    </w:p>
    <w:p w:rsidR="000611F3" w:rsidRPr="00443512" w:rsidRDefault="000611F3" w:rsidP="00C4209C">
      <w:pPr>
        <w:rPr>
          <w:szCs w:val="24"/>
        </w:rPr>
      </w:pPr>
    </w:p>
    <w:p w:rsidR="00C4209C" w:rsidRPr="00443512" w:rsidRDefault="00C4209C" w:rsidP="00C4209C">
      <w:pPr>
        <w:jc w:val="center"/>
        <w:rPr>
          <w:b/>
          <w:bCs/>
          <w:szCs w:val="24"/>
        </w:rPr>
      </w:pPr>
      <w:r w:rsidRPr="00443512">
        <w:rPr>
          <w:b/>
          <w:bCs/>
          <w:szCs w:val="24"/>
        </w:rPr>
        <w:t>A sírhelyek méretezése, sírjelek alkalmazása.</w:t>
      </w:r>
    </w:p>
    <w:p w:rsidR="00C4209C" w:rsidRPr="00443512" w:rsidRDefault="00C4209C" w:rsidP="00C4209C">
      <w:pPr>
        <w:jc w:val="center"/>
        <w:rPr>
          <w:szCs w:val="24"/>
        </w:rPr>
      </w:pPr>
    </w:p>
    <w:p w:rsidR="00C4209C" w:rsidRPr="00443512" w:rsidRDefault="00C4209C" w:rsidP="00C4209C">
      <w:pPr>
        <w:rPr>
          <w:szCs w:val="24"/>
        </w:rPr>
      </w:pPr>
      <w:r w:rsidRPr="00443512">
        <w:rPr>
          <w:szCs w:val="24"/>
        </w:rPr>
        <w:t xml:space="preserve">(1) A sírhelyek mérete: </w:t>
      </w:r>
    </w:p>
    <w:p w:rsidR="00C4209C" w:rsidRPr="00443512" w:rsidRDefault="00C4209C" w:rsidP="00C4209C">
      <w:pPr>
        <w:rPr>
          <w:szCs w:val="24"/>
        </w:rPr>
      </w:pPr>
      <w:r w:rsidRPr="00443512">
        <w:rPr>
          <w:szCs w:val="24"/>
        </w:rPr>
        <w:t xml:space="preserve">a.) Egyes sírhely        hossza   210 cm      szélessége      90 cm </w:t>
      </w:r>
    </w:p>
    <w:p w:rsidR="00C4209C" w:rsidRPr="00443512" w:rsidRDefault="00C4209C" w:rsidP="00C4209C">
      <w:pPr>
        <w:rPr>
          <w:szCs w:val="24"/>
        </w:rPr>
      </w:pPr>
      <w:proofErr w:type="spellStart"/>
      <w:r w:rsidRPr="00443512">
        <w:rPr>
          <w:szCs w:val="24"/>
        </w:rPr>
        <w:t>b.</w:t>
      </w:r>
      <w:proofErr w:type="spellEnd"/>
      <w:r w:rsidRPr="00443512">
        <w:rPr>
          <w:szCs w:val="24"/>
        </w:rPr>
        <w:t xml:space="preserve">) Kettős sírhely       hossza   210 cm      szélessége    190 cm </w:t>
      </w:r>
    </w:p>
    <w:p w:rsidR="00C4209C" w:rsidRPr="00443512" w:rsidRDefault="00C4209C" w:rsidP="00C4209C">
      <w:pPr>
        <w:rPr>
          <w:szCs w:val="24"/>
        </w:rPr>
      </w:pPr>
      <w:r w:rsidRPr="00443512">
        <w:rPr>
          <w:szCs w:val="24"/>
        </w:rPr>
        <w:t xml:space="preserve">c.) Gyermeksírhely    hossza   130 cm      szélessége      60 cm </w:t>
      </w:r>
    </w:p>
    <w:p w:rsidR="00C4209C" w:rsidRPr="00443512" w:rsidRDefault="00C4209C" w:rsidP="00C4209C">
      <w:pPr>
        <w:rPr>
          <w:szCs w:val="24"/>
        </w:rPr>
      </w:pPr>
      <w:r w:rsidRPr="00443512">
        <w:rPr>
          <w:szCs w:val="24"/>
        </w:rPr>
        <w:t xml:space="preserve">d.) Sírbolt                   hossza   250 cm      szélessége    150 cm </w:t>
      </w:r>
    </w:p>
    <w:p w:rsidR="00C4209C" w:rsidRPr="00443512" w:rsidRDefault="006C061A" w:rsidP="00C4209C">
      <w:pPr>
        <w:rPr>
          <w:szCs w:val="24"/>
        </w:rPr>
      </w:pPr>
      <w:r>
        <w:rPr>
          <w:szCs w:val="24"/>
        </w:rPr>
        <w:t>e.</w:t>
      </w:r>
      <w:r w:rsidR="003843AE">
        <w:rPr>
          <w:szCs w:val="24"/>
        </w:rPr>
        <w:t>)</w:t>
      </w:r>
      <w:r w:rsidR="00C4209C" w:rsidRPr="00443512">
        <w:rPr>
          <w:szCs w:val="24"/>
        </w:rPr>
        <w:t xml:space="preserve"> A sírgödör mélysége koporsó esetén 2 méter, urna esetén 1 méter.</w:t>
      </w:r>
    </w:p>
    <w:p w:rsidR="00C4209C" w:rsidRPr="00443512" w:rsidRDefault="00C4209C" w:rsidP="00C4209C">
      <w:pPr>
        <w:rPr>
          <w:szCs w:val="24"/>
        </w:rPr>
      </w:pPr>
    </w:p>
    <w:p w:rsidR="00C4209C" w:rsidRPr="00443512" w:rsidRDefault="00C4209C" w:rsidP="00C4209C">
      <w:pPr>
        <w:jc w:val="both"/>
        <w:rPr>
          <w:szCs w:val="24"/>
        </w:rPr>
      </w:pPr>
      <w:r w:rsidRPr="00443512">
        <w:rPr>
          <w:szCs w:val="24"/>
        </w:rPr>
        <w:t>(2) A sírgödrök mélysége legalább 200 cm-</w:t>
      </w:r>
      <w:proofErr w:type="spellStart"/>
      <w:r w:rsidRPr="00443512">
        <w:rPr>
          <w:szCs w:val="24"/>
        </w:rPr>
        <w:t>nek</w:t>
      </w:r>
      <w:proofErr w:type="spellEnd"/>
      <w:r w:rsidRPr="00443512">
        <w:rPr>
          <w:szCs w:val="24"/>
        </w:rPr>
        <w:t xml:space="preserve"> kell lennie, koporsós rátemetés esetén a </w:t>
      </w:r>
      <w:proofErr w:type="spellStart"/>
      <w:r w:rsidRPr="00443512">
        <w:rPr>
          <w:szCs w:val="24"/>
        </w:rPr>
        <w:t>felülre</w:t>
      </w:r>
      <w:proofErr w:type="spellEnd"/>
      <w:r w:rsidRPr="00443512">
        <w:rPr>
          <w:szCs w:val="24"/>
        </w:rPr>
        <w:t xml:space="preserve"> kerülő koporsó aljzatának 160 cm-re kell kerülnie. </w:t>
      </w:r>
    </w:p>
    <w:p w:rsidR="00C4209C" w:rsidRPr="00443512" w:rsidRDefault="00C4209C" w:rsidP="00C4209C">
      <w:pPr>
        <w:jc w:val="both"/>
        <w:rPr>
          <w:szCs w:val="24"/>
        </w:rPr>
      </w:pPr>
    </w:p>
    <w:p w:rsidR="00C4209C" w:rsidRPr="00443512" w:rsidRDefault="00C4209C" w:rsidP="00C4209C">
      <w:pPr>
        <w:jc w:val="both"/>
        <w:rPr>
          <w:szCs w:val="24"/>
        </w:rPr>
      </w:pPr>
      <w:r w:rsidRPr="00443512">
        <w:rPr>
          <w:szCs w:val="24"/>
        </w:rPr>
        <w:t xml:space="preserve"> (3) A sírhelyeken sírhant felhantolása nem kötelező, de létesítése esetén a sírdomb magassága legfeljebb 30 cm lehet. </w:t>
      </w:r>
    </w:p>
    <w:p w:rsidR="00C4209C" w:rsidRPr="00443512" w:rsidRDefault="00C4209C" w:rsidP="00C4209C">
      <w:pPr>
        <w:jc w:val="both"/>
        <w:rPr>
          <w:szCs w:val="24"/>
        </w:rPr>
      </w:pPr>
    </w:p>
    <w:p w:rsidR="00C4209C" w:rsidRPr="00443512" w:rsidRDefault="00C4209C" w:rsidP="00C4209C">
      <w:pPr>
        <w:jc w:val="both"/>
        <w:rPr>
          <w:szCs w:val="24"/>
        </w:rPr>
      </w:pPr>
      <w:r w:rsidRPr="00443512">
        <w:rPr>
          <w:szCs w:val="24"/>
        </w:rPr>
        <w:t>(4) Minden temetési helyet sírjellel kell ellátni, melynek magassága a 2 m-t nem haladhatja meg. E magassági méreten belül sírjel az üzemeltető részére történő előzetes bejelentés után, külön engedély nélkül létesíthető.</w:t>
      </w:r>
    </w:p>
    <w:p w:rsidR="00C4209C" w:rsidRPr="00443512" w:rsidRDefault="00C4209C" w:rsidP="00C4209C">
      <w:pPr>
        <w:jc w:val="both"/>
        <w:rPr>
          <w:szCs w:val="24"/>
        </w:rPr>
      </w:pPr>
    </w:p>
    <w:p w:rsidR="00C4209C" w:rsidRPr="00443512" w:rsidRDefault="00C4209C" w:rsidP="00C4209C">
      <w:pPr>
        <w:jc w:val="both"/>
        <w:rPr>
          <w:szCs w:val="24"/>
        </w:rPr>
      </w:pPr>
      <w:r w:rsidRPr="00443512">
        <w:rPr>
          <w:szCs w:val="24"/>
        </w:rPr>
        <w:t>(5) A köztemetőkben a sírjel, vagy az azon szereplő felirat, ábra meg kell feleljen a kegyeleti érzés elvárásainak, semmiképpen nem lehet közízlést, emlékezést sértő.</w:t>
      </w:r>
    </w:p>
    <w:p w:rsidR="00C4209C" w:rsidRDefault="00C4209C" w:rsidP="00C4209C">
      <w:pPr>
        <w:jc w:val="both"/>
        <w:rPr>
          <w:b/>
          <w:bCs/>
          <w:szCs w:val="24"/>
        </w:rPr>
      </w:pPr>
    </w:p>
    <w:p w:rsidR="00CA377F" w:rsidRPr="00CA377F" w:rsidRDefault="000611F3" w:rsidP="00CA377F">
      <w:pPr>
        <w:jc w:val="center"/>
        <w:rPr>
          <w:b/>
          <w:szCs w:val="24"/>
        </w:rPr>
      </w:pPr>
      <w:r>
        <w:rPr>
          <w:b/>
          <w:szCs w:val="24"/>
        </w:rPr>
        <w:t>3</w:t>
      </w:r>
      <w:r w:rsidR="00CA377F" w:rsidRPr="00CA377F">
        <w:rPr>
          <w:b/>
          <w:szCs w:val="24"/>
        </w:rPr>
        <w:t>.§.</w:t>
      </w:r>
    </w:p>
    <w:p w:rsidR="003843AE" w:rsidRDefault="003843AE" w:rsidP="00CA377F">
      <w:pPr>
        <w:jc w:val="both"/>
        <w:rPr>
          <w:szCs w:val="24"/>
        </w:rPr>
      </w:pPr>
    </w:p>
    <w:p w:rsidR="00CA377F" w:rsidRDefault="00CA377F" w:rsidP="00CA377F">
      <w:pPr>
        <w:jc w:val="both"/>
        <w:rPr>
          <w:szCs w:val="24"/>
        </w:rPr>
      </w:pPr>
      <w:r>
        <w:rPr>
          <w:szCs w:val="24"/>
        </w:rPr>
        <w:t>A Rendelet 7.§-a helyébe az alábbi rendelkezés lép:</w:t>
      </w:r>
    </w:p>
    <w:p w:rsidR="00C4209C" w:rsidRPr="00443512" w:rsidRDefault="00C4209C" w:rsidP="00C4209C">
      <w:pPr>
        <w:jc w:val="both"/>
        <w:rPr>
          <w:b/>
          <w:bCs/>
          <w:szCs w:val="24"/>
        </w:rPr>
      </w:pPr>
    </w:p>
    <w:p w:rsidR="00C4209C" w:rsidRPr="00443512" w:rsidRDefault="00C4209C" w:rsidP="00C4209C">
      <w:pPr>
        <w:jc w:val="center"/>
        <w:rPr>
          <w:b/>
          <w:bCs/>
          <w:szCs w:val="24"/>
        </w:rPr>
      </w:pPr>
      <w:r w:rsidRPr="00443512">
        <w:rPr>
          <w:b/>
          <w:bCs/>
          <w:szCs w:val="24"/>
        </w:rPr>
        <w:t>Temetési helyek használati ideje, használati díja</w:t>
      </w:r>
    </w:p>
    <w:p w:rsidR="00C4209C" w:rsidRPr="00443512" w:rsidRDefault="00C4209C" w:rsidP="00C4209C">
      <w:pPr>
        <w:jc w:val="center"/>
        <w:rPr>
          <w:szCs w:val="24"/>
        </w:rPr>
      </w:pPr>
    </w:p>
    <w:p w:rsidR="00C4209C" w:rsidRPr="00443512" w:rsidRDefault="00C4209C" w:rsidP="00C4209C">
      <w:pPr>
        <w:jc w:val="both"/>
        <w:rPr>
          <w:szCs w:val="24"/>
        </w:rPr>
      </w:pPr>
      <w:r w:rsidRPr="00443512">
        <w:rPr>
          <w:szCs w:val="24"/>
        </w:rPr>
        <w:t xml:space="preserve">(1)  A köztemetőben temetési hely feletti rendelkezési jog időtartama (használati idő): </w:t>
      </w:r>
    </w:p>
    <w:p w:rsidR="00C4209C" w:rsidRPr="00D8562B" w:rsidRDefault="00C4209C" w:rsidP="00C4209C">
      <w:pPr>
        <w:jc w:val="both"/>
        <w:rPr>
          <w:szCs w:val="24"/>
        </w:rPr>
      </w:pPr>
      <w:r w:rsidRPr="00D8562B">
        <w:rPr>
          <w:szCs w:val="24"/>
        </w:rPr>
        <w:t xml:space="preserve">       a)  egyes és kettes betemetés, illetve rátemetés                                   25 év; </w:t>
      </w:r>
    </w:p>
    <w:p w:rsidR="00C4209C" w:rsidRPr="00D8562B" w:rsidRDefault="00C4209C" w:rsidP="00C4209C">
      <w:pPr>
        <w:jc w:val="both"/>
        <w:rPr>
          <w:szCs w:val="24"/>
        </w:rPr>
      </w:pPr>
      <w:r w:rsidRPr="00D8562B">
        <w:rPr>
          <w:szCs w:val="24"/>
        </w:rPr>
        <w:t xml:space="preserve">       b)  sírbolt esetén                                                                                   60 év; </w:t>
      </w:r>
    </w:p>
    <w:p w:rsidR="00C4209C" w:rsidRPr="00D8562B" w:rsidRDefault="00C4209C" w:rsidP="00C4209C">
      <w:pPr>
        <w:jc w:val="both"/>
        <w:rPr>
          <w:szCs w:val="24"/>
        </w:rPr>
      </w:pPr>
      <w:r w:rsidRPr="00D8562B">
        <w:rPr>
          <w:szCs w:val="24"/>
        </w:rPr>
        <w:t xml:space="preserve">       c)  urnasírhely esetén                                                                            10 év; </w:t>
      </w:r>
    </w:p>
    <w:p w:rsidR="00CA377F" w:rsidRPr="00D8562B" w:rsidRDefault="00C4209C" w:rsidP="00CA377F">
      <w:pPr>
        <w:jc w:val="both"/>
        <w:rPr>
          <w:szCs w:val="24"/>
        </w:rPr>
      </w:pPr>
      <w:r w:rsidRPr="00D8562B">
        <w:rPr>
          <w:szCs w:val="24"/>
        </w:rPr>
        <w:t xml:space="preserve">      </w:t>
      </w:r>
      <w:r w:rsidR="00CA377F" w:rsidRPr="00D8562B">
        <w:rPr>
          <w:szCs w:val="24"/>
        </w:rPr>
        <w:t xml:space="preserve"> d) </w:t>
      </w:r>
      <w:r w:rsidR="00D8562B">
        <w:rPr>
          <w:szCs w:val="24"/>
        </w:rPr>
        <w:t xml:space="preserve"> </w:t>
      </w:r>
      <w:r w:rsidR="00CA377F" w:rsidRPr="00D8562B">
        <w:rPr>
          <w:szCs w:val="24"/>
        </w:rPr>
        <w:t>urnasírbolt</w:t>
      </w:r>
      <w:r w:rsidR="00CA377F" w:rsidRPr="00D8562B">
        <w:rPr>
          <w:szCs w:val="24"/>
        </w:rPr>
        <w:tab/>
      </w:r>
      <w:r w:rsidR="00CA377F" w:rsidRPr="00D8562B">
        <w:rPr>
          <w:szCs w:val="24"/>
        </w:rPr>
        <w:tab/>
      </w:r>
      <w:r w:rsidR="00CA377F" w:rsidRPr="00D8562B">
        <w:rPr>
          <w:szCs w:val="24"/>
        </w:rPr>
        <w:tab/>
      </w:r>
      <w:r w:rsidR="00CA377F" w:rsidRPr="00D8562B">
        <w:rPr>
          <w:szCs w:val="24"/>
        </w:rPr>
        <w:tab/>
      </w:r>
      <w:r w:rsidR="00CA377F" w:rsidRPr="00D8562B">
        <w:rPr>
          <w:szCs w:val="24"/>
        </w:rPr>
        <w:tab/>
      </w:r>
      <w:r w:rsidR="00CA377F" w:rsidRPr="00D8562B">
        <w:rPr>
          <w:szCs w:val="24"/>
        </w:rPr>
        <w:tab/>
      </w:r>
      <w:r w:rsidR="00CA377F" w:rsidRPr="00D8562B">
        <w:rPr>
          <w:szCs w:val="24"/>
        </w:rPr>
        <w:tab/>
        <w:t xml:space="preserve">           20 év</w:t>
      </w:r>
      <w:r w:rsidR="00CA377F" w:rsidRPr="00D8562B">
        <w:rPr>
          <w:szCs w:val="24"/>
        </w:rPr>
        <w:tab/>
      </w:r>
      <w:r w:rsidR="00CA377F" w:rsidRPr="00D8562B">
        <w:rPr>
          <w:szCs w:val="24"/>
        </w:rPr>
        <w:tab/>
      </w:r>
    </w:p>
    <w:p w:rsidR="00C4209C" w:rsidRPr="00D8562B" w:rsidRDefault="00CA377F" w:rsidP="00CA377F">
      <w:pPr>
        <w:jc w:val="both"/>
        <w:rPr>
          <w:szCs w:val="24"/>
        </w:rPr>
      </w:pPr>
      <w:r w:rsidRPr="00D8562B">
        <w:rPr>
          <w:szCs w:val="24"/>
        </w:rPr>
        <w:t xml:space="preserve">       e)</w:t>
      </w:r>
      <w:r w:rsidR="00C4209C" w:rsidRPr="00D8562B">
        <w:rPr>
          <w:szCs w:val="24"/>
        </w:rPr>
        <w:t xml:space="preserve">  urnafülke </w:t>
      </w:r>
      <w:r w:rsidR="006C061A">
        <w:rPr>
          <w:szCs w:val="24"/>
        </w:rPr>
        <w:tab/>
      </w:r>
      <w:r w:rsidR="006C061A">
        <w:rPr>
          <w:szCs w:val="24"/>
        </w:rPr>
        <w:tab/>
      </w:r>
      <w:r w:rsidR="006C061A">
        <w:rPr>
          <w:szCs w:val="24"/>
        </w:rPr>
        <w:tab/>
      </w:r>
      <w:r w:rsidR="006C061A">
        <w:rPr>
          <w:szCs w:val="24"/>
        </w:rPr>
        <w:tab/>
      </w:r>
      <w:r w:rsidR="006C061A">
        <w:rPr>
          <w:szCs w:val="24"/>
        </w:rPr>
        <w:tab/>
      </w:r>
      <w:r w:rsidR="006C061A">
        <w:rPr>
          <w:szCs w:val="24"/>
        </w:rPr>
        <w:tab/>
      </w:r>
      <w:r w:rsidR="006C061A">
        <w:rPr>
          <w:szCs w:val="24"/>
        </w:rPr>
        <w:tab/>
        <w:t xml:space="preserve">           </w:t>
      </w:r>
      <w:r w:rsidR="00C4209C" w:rsidRPr="00D8562B">
        <w:rPr>
          <w:szCs w:val="24"/>
        </w:rPr>
        <w:t>el nem évülő</w:t>
      </w:r>
    </w:p>
    <w:p w:rsidR="00C4209C" w:rsidRDefault="00C4209C" w:rsidP="00C4209C">
      <w:pPr>
        <w:jc w:val="both"/>
        <w:rPr>
          <w:b/>
          <w:bCs/>
          <w:szCs w:val="24"/>
        </w:rPr>
      </w:pPr>
    </w:p>
    <w:p w:rsidR="00CA377F" w:rsidRDefault="00CA377F" w:rsidP="00CA377F">
      <w:pPr>
        <w:jc w:val="both"/>
        <w:rPr>
          <w:szCs w:val="24"/>
        </w:rPr>
      </w:pPr>
      <w:r>
        <w:rPr>
          <w:szCs w:val="24"/>
        </w:rPr>
        <w:t xml:space="preserve">(2) </w:t>
      </w:r>
      <w:r w:rsidRPr="00CA377F">
        <w:rPr>
          <w:szCs w:val="24"/>
        </w:rPr>
        <w:t>U</w:t>
      </w:r>
      <w:r w:rsidRPr="00443512">
        <w:rPr>
          <w:szCs w:val="24"/>
        </w:rPr>
        <w:t>rnasír</w:t>
      </w:r>
      <w:r w:rsidR="00D8562B">
        <w:rPr>
          <w:szCs w:val="24"/>
        </w:rPr>
        <w:t>hely és sírbolt</w:t>
      </w:r>
      <w:r w:rsidRPr="00443512">
        <w:rPr>
          <w:szCs w:val="24"/>
        </w:rPr>
        <w:t xml:space="preserve"> </w:t>
      </w:r>
      <w:r>
        <w:rPr>
          <w:szCs w:val="24"/>
        </w:rPr>
        <w:t>a rendelet hatálybalépést követően újonnan nem alakítható ki. A már meglévő sírok esetében urnás</w:t>
      </w:r>
      <w:r w:rsidR="00670C6B">
        <w:rPr>
          <w:szCs w:val="24"/>
        </w:rPr>
        <w:t xml:space="preserve"> rá</w:t>
      </w:r>
      <w:r>
        <w:rPr>
          <w:szCs w:val="24"/>
        </w:rPr>
        <w:t>temetés lehetősége továbbra is biztosított.</w:t>
      </w:r>
    </w:p>
    <w:p w:rsidR="00CA377F" w:rsidRPr="00443512" w:rsidRDefault="00CA377F" w:rsidP="00C4209C">
      <w:pPr>
        <w:jc w:val="both"/>
        <w:rPr>
          <w:b/>
          <w:bCs/>
          <w:szCs w:val="24"/>
        </w:rPr>
      </w:pPr>
    </w:p>
    <w:p w:rsidR="00C4209C" w:rsidRPr="00443512" w:rsidRDefault="00C4209C" w:rsidP="00C4209C">
      <w:pPr>
        <w:jc w:val="both"/>
        <w:rPr>
          <w:szCs w:val="24"/>
        </w:rPr>
      </w:pPr>
      <w:r w:rsidRPr="00443512">
        <w:rPr>
          <w:szCs w:val="24"/>
        </w:rPr>
        <w:lastRenderedPageBreak/>
        <w:t>(</w:t>
      </w:r>
      <w:r w:rsidR="00CA377F">
        <w:rPr>
          <w:szCs w:val="24"/>
        </w:rPr>
        <w:t>3</w:t>
      </w:r>
      <w:r w:rsidRPr="00443512">
        <w:rPr>
          <w:szCs w:val="24"/>
        </w:rPr>
        <w:t xml:space="preserve">) Temetkezési helyet - a kettes sírhely üresen maradó felének kivételével - megváltani csak haláleset bekövetkezése miatt lehet. </w:t>
      </w:r>
    </w:p>
    <w:p w:rsidR="00C4209C" w:rsidRPr="00443512" w:rsidRDefault="00C4209C" w:rsidP="00C4209C">
      <w:pPr>
        <w:jc w:val="both"/>
        <w:rPr>
          <w:szCs w:val="24"/>
        </w:rPr>
      </w:pPr>
    </w:p>
    <w:p w:rsidR="00C4209C" w:rsidRPr="00443512" w:rsidRDefault="00C4209C" w:rsidP="00C4209C">
      <w:pPr>
        <w:jc w:val="both"/>
        <w:rPr>
          <w:szCs w:val="24"/>
        </w:rPr>
      </w:pPr>
      <w:r w:rsidRPr="00443512">
        <w:rPr>
          <w:szCs w:val="24"/>
        </w:rPr>
        <w:t>(</w:t>
      </w:r>
      <w:r w:rsidR="00CA377F">
        <w:rPr>
          <w:szCs w:val="24"/>
        </w:rPr>
        <w:t>4</w:t>
      </w:r>
      <w:r w:rsidRPr="00443512">
        <w:rPr>
          <w:szCs w:val="24"/>
        </w:rPr>
        <w:t xml:space="preserve">) A rendelkezési jogosultság kezdő időpontja a megváltás napja. </w:t>
      </w:r>
    </w:p>
    <w:p w:rsidR="00C4209C" w:rsidRPr="00443512" w:rsidRDefault="00C4209C" w:rsidP="00C4209C">
      <w:pPr>
        <w:jc w:val="both"/>
        <w:rPr>
          <w:szCs w:val="24"/>
        </w:rPr>
      </w:pPr>
    </w:p>
    <w:p w:rsidR="00C4209C" w:rsidRPr="00443512" w:rsidRDefault="00C4209C" w:rsidP="00C4209C">
      <w:pPr>
        <w:jc w:val="both"/>
        <w:rPr>
          <w:szCs w:val="24"/>
        </w:rPr>
      </w:pPr>
      <w:r w:rsidRPr="00443512">
        <w:rPr>
          <w:szCs w:val="24"/>
        </w:rPr>
        <w:t>(</w:t>
      </w:r>
      <w:r w:rsidR="00CA377F">
        <w:rPr>
          <w:szCs w:val="24"/>
        </w:rPr>
        <w:t>5</w:t>
      </w:r>
      <w:r w:rsidRPr="00443512">
        <w:rPr>
          <w:szCs w:val="24"/>
        </w:rPr>
        <w:t xml:space="preserve">) Az üzemeltető – a lejárat előtt legalább 3 hónappal- írásban tájékoztatja a hozzátartozót a rendelkezési jog lejártáról, a meghosszabbítás lehetőségéről, feltételeiről. Amennyiben a hozzátartozó nem megállapítható, a temetőben hirdetményben teszi közzé a felhívást. A hirdetményt minimum 90 napra ki kell függeszteni. </w:t>
      </w:r>
    </w:p>
    <w:p w:rsidR="00C4209C" w:rsidRPr="00443512" w:rsidRDefault="00C4209C" w:rsidP="00C4209C">
      <w:pPr>
        <w:jc w:val="both"/>
        <w:rPr>
          <w:szCs w:val="24"/>
        </w:rPr>
      </w:pPr>
    </w:p>
    <w:p w:rsidR="00C4209C" w:rsidRPr="00443512" w:rsidRDefault="00C4209C" w:rsidP="00C4209C">
      <w:pPr>
        <w:jc w:val="both"/>
        <w:rPr>
          <w:szCs w:val="24"/>
        </w:rPr>
      </w:pPr>
      <w:r w:rsidRPr="00443512">
        <w:rPr>
          <w:szCs w:val="24"/>
        </w:rPr>
        <w:t>(</w:t>
      </w:r>
      <w:r w:rsidR="00CA377F">
        <w:rPr>
          <w:szCs w:val="24"/>
        </w:rPr>
        <w:t>6</w:t>
      </w:r>
      <w:r w:rsidRPr="00443512">
        <w:rPr>
          <w:szCs w:val="24"/>
        </w:rPr>
        <w:t xml:space="preserve">)  A temetési helyek </w:t>
      </w:r>
      <w:proofErr w:type="gramStart"/>
      <w:r w:rsidRPr="00443512">
        <w:rPr>
          <w:szCs w:val="24"/>
        </w:rPr>
        <w:t>megváltásának</w:t>
      </w:r>
      <w:proofErr w:type="gramEnd"/>
      <w:r w:rsidRPr="00443512">
        <w:rPr>
          <w:szCs w:val="24"/>
        </w:rPr>
        <w:t xml:space="preserve"> illetve </w:t>
      </w:r>
      <w:proofErr w:type="spellStart"/>
      <w:r w:rsidRPr="00443512">
        <w:rPr>
          <w:szCs w:val="24"/>
        </w:rPr>
        <w:t>újraváltásának</w:t>
      </w:r>
      <w:proofErr w:type="spellEnd"/>
      <w:r w:rsidRPr="00443512">
        <w:rPr>
          <w:szCs w:val="24"/>
        </w:rPr>
        <w:t xml:space="preserve"> díjai:</w:t>
      </w:r>
    </w:p>
    <w:p w:rsidR="00670C6B" w:rsidRDefault="00670C6B" w:rsidP="00670C6B">
      <w:pPr>
        <w:overflowPunct/>
        <w:autoSpaceDE/>
        <w:autoSpaceDN/>
        <w:adjustRightInd/>
        <w:spacing w:after="20"/>
        <w:ind w:left="4428"/>
        <w:rPr>
          <w:rFonts w:ascii="Times" w:hAnsi="Times" w:cs="Times"/>
          <w:color w:val="000000"/>
          <w:szCs w:val="24"/>
        </w:rPr>
      </w:pPr>
    </w:p>
    <w:p w:rsidR="00670C6B" w:rsidRPr="00670C6B" w:rsidRDefault="00670C6B" w:rsidP="00670C6B">
      <w:pPr>
        <w:overflowPunct/>
        <w:autoSpaceDE/>
        <w:autoSpaceDN/>
        <w:adjustRightInd/>
        <w:spacing w:after="20"/>
        <w:ind w:left="4428"/>
        <w:rPr>
          <w:rFonts w:ascii="Times" w:hAnsi="Times" w:cs="Times"/>
          <w:color w:val="FF0000"/>
          <w:szCs w:val="24"/>
        </w:rPr>
      </w:pPr>
    </w:p>
    <w:tbl>
      <w:tblPr>
        <w:tblStyle w:val="Rcsostblzat"/>
        <w:tblW w:w="0" w:type="auto"/>
        <w:tblInd w:w="1271" w:type="dxa"/>
        <w:tblLook w:val="04A0" w:firstRow="1" w:lastRow="0" w:firstColumn="1" w:lastColumn="0" w:noHBand="0" w:noVBand="1"/>
      </w:tblPr>
      <w:tblGrid>
        <w:gridCol w:w="3544"/>
        <w:gridCol w:w="2835"/>
      </w:tblGrid>
      <w:tr w:rsidR="00670C6B" w:rsidTr="008A6DF0">
        <w:tc>
          <w:tcPr>
            <w:tcW w:w="3544" w:type="dxa"/>
          </w:tcPr>
          <w:p w:rsidR="00670C6B" w:rsidRDefault="00670C6B" w:rsidP="008A6DF0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670C6B" w:rsidRDefault="00670C6B" w:rsidP="008A6D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díjak</w:t>
            </w:r>
          </w:p>
        </w:tc>
      </w:tr>
      <w:tr w:rsidR="00670C6B" w:rsidTr="008A6DF0">
        <w:tc>
          <w:tcPr>
            <w:tcW w:w="3544" w:type="dxa"/>
          </w:tcPr>
          <w:p w:rsidR="00670C6B" w:rsidRDefault="00670C6B" w:rsidP="008A6D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egyes sírhely</w:t>
            </w:r>
          </w:p>
        </w:tc>
        <w:tc>
          <w:tcPr>
            <w:tcW w:w="2835" w:type="dxa"/>
          </w:tcPr>
          <w:p w:rsidR="00670C6B" w:rsidRDefault="00670C6B" w:rsidP="008A6D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proofErr w:type="spellStart"/>
            <w:r>
              <w:rPr>
                <w:szCs w:val="24"/>
              </w:rPr>
              <w:t>Ft+Áfa</w:t>
            </w:r>
            <w:proofErr w:type="spellEnd"/>
            <w:r>
              <w:rPr>
                <w:szCs w:val="24"/>
              </w:rPr>
              <w:t>/25 év</w:t>
            </w:r>
          </w:p>
        </w:tc>
      </w:tr>
      <w:tr w:rsidR="00670C6B" w:rsidTr="008A6DF0">
        <w:tc>
          <w:tcPr>
            <w:tcW w:w="3544" w:type="dxa"/>
          </w:tcPr>
          <w:p w:rsidR="00670C6B" w:rsidRDefault="00670C6B" w:rsidP="008A6D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kettes sírhely</w:t>
            </w:r>
          </w:p>
        </w:tc>
        <w:tc>
          <w:tcPr>
            <w:tcW w:w="2835" w:type="dxa"/>
          </w:tcPr>
          <w:p w:rsidR="00670C6B" w:rsidRDefault="00670C6B" w:rsidP="008A6D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proofErr w:type="spellStart"/>
            <w:r>
              <w:rPr>
                <w:szCs w:val="24"/>
              </w:rPr>
              <w:t>Ft+Áfa</w:t>
            </w:r>
            <w:proofErr w:type="spellEnd"/>
            <w:r>
              <w:rPr>
                <w:szCs w:val="24"/>
              </w:rPr>
              <w:t>/25 év</w:t>
            </w:r>
          </w:p>
        </w:tc>
      </w:tr>
      <w:tr w:rsidR="00670C6B" w:rsidTr="008A6DF0">
        <w:tc>
          <w:tcPr>
            <w:tcW w:w="3544" w:type="dxa"/>
          </w:tcPr>
          <w:p w:rsidR="00670C6B" w:rsidRDefault="00670C6B" w:rsidP="008A6D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sírbolt esetén</w:t>
            </w:r>
          </w:p>
        </w:tc>
        <w:tc>
          <w:tcPr>
            <w:tcW w:w="2835" w:type="dxa"/>
          </w:tcPr>
          <w:p w:rsidR="00670C6B" w:rsidRDefault="00670C6B" w:rsidP="008A6D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proofErr w:type="spellStart"/>
            <w:r>
              <w:rPr>
                <w:szCs w:val="24"/>
              </w:rPr>
              <w:t>Ft+Áfa</w:t>
            </w:r>
            <w:proofErr w:type="spellEnd"/>
            <w:r>
              <w:rPr>
                <w:szCs w:val="24"/>
              </w:rPr>
              <w:t>/60 év</w:t>
            </w:r>
          </w:p>
        </w:tc>
      </w:tr>
      <w:tr w:rsidR="00670C6B" w:rsidTr="008A6DF0">
        <w:tc>
          <w:tcPr>
            <w:tcW w:w="3544" w:type="dxa"/>
          </w:tcPr>
          <w:p w:rsidR="00670C6B" w:rsidRDefault="00670C6B" w:rsidP="008A6D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urnafülke</w:t>
            </w:r>
          </w:p>
        </w:tc>
        <w:tc>
          <w:tcPr>
            <w:tcW w:w="2835" w:type="dxa"/>
          </w:tcPr>
          <w:p w:rsidR="00670C6B" w:rsidRDefault="00670C6B" w:rsidP="008A6D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proofErr w:type="spellStart"/>
            <w:r>
              <w:rPr>
                <w:szCs w:val="24"/>
              </w:rPr>
              <w:t>Ft+Áfa</w:t>
            </w:r>
            <w:proofErr w:type="spellEnd"/>
            <w:r>
              <w:rPr>
                <w:szCs w:val="24"/>
              </w:rPr>
              <w:t>/10 év</w:t>
            </w:r>
          </w:p>
        </w:tc>
      </w:tr>
      <w:tr w:rsidR="00670C6B" w:rsidTr="008A6DF0">
        <w:tc>
          <w:tcPr>
            <w:tcW w:w="3544" w:type="dxa"/>
          </w:tcPr>
          <w:p w:rsidR="00670C6B" w:rsidRDefault="00670C6B" w:rsidP="008A6D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urnafülke nem Telki lakos esetén</w:t>
            </w:r>
          </w:p>
        </w:tc>
        <w:tc>
          <w:tcPr>
            <w:tcW w:w="2835" w:type="dxa"/>
          </w:tcPr>
          <w:p w:rsidR="00670C6B" w:rsidRDefault="00670C6B" w:rsidP="008A6D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proofErr w:type="spellStart"/>
            <w:r>
              <w:rPr>
                <w:szCs w:val="24"/>
              </w:rPr>
              <w:t>Ft+Áfa</w:t>
            </w:r>
            <w:proofErr w:type="spellEnd"/>
            <w:r>
              <w:rPr>
                <w:szCs w:val="24"/>
              </w:rPr>
              <w:t>/10 év</w:t>
            </w:r>
          </w:p>
        </w:tc>
      </w:tr>
    </w:tbl>
    <w:p w:rsidR="00C4209C" w:rsidRDefault="00C4209C" w:rsidP="00C4209C">
      <w:pPr>
        <w:jc w:val="both"/>
        <w:rPr>
          <w:szCs w:val="24"/>
        </w:rPr>
      </w:pPr>
    </w:p>
    <w:p w:rsidR="00670C6B" w:rsidRPr="00443512" w:rsidRDefault="00670C6B" w:rsidP="00C4209C">
      <w:pPr>
        <w:jc w:val="both"/>
        <w:rPr>
          <w:szCs w:val="24"/>
        </w:rPr>
      </w:pPr>
    </w:p>
    <w:p w:rsidR="00C4209C" w:rsidRPr="00443512" w:rsidRDefault="00C4209C" w:rsidP="00C4209C">
      <w:pPr>
        <w:jc w:val="both"/>
        <w:rPr>
          <w:b/>
          <w:bCs/>
          <w:szCs w:val="24"/>
        </w:rPr>
      </w:pPr>
      <w:r w:rsidRPr="00443512">
        <w:rPr>
          <w:szCs w:val="24"/>
        </w:rPr>
        <w:t>(</w:t>
      </w:r>
      <w:r w:rsidR="00F84BD6">
        <w:rPr>
          <w:szCs w:val="24"/>
        </w:rPr>
        <w:t>7</w:t>
      </w:r>
      <w:r w:rsidRPr="00443512">
        <w:rPr>
          <w:szCs w:val="24"/>
        </w:rPr>
        <w:t>)  A temetési helyek (sírhelyek) megváltásának díját a temetés előtt az üzemeltető számlájára kell befizetni és az üzemeltető bevételét képezi.</w:t>
      </w:r>
    </w:p>
    <w:p w:rsidR="00C4209C" w:rsidRPr="00443512" w:rsidRDefault="00C4209C" w:rsidP="00C4209C">
      <w:pPr>
        <w:jc w:val="both"/>
        <w:rPr>
          <w:szCs w:val="24"/>
        </w:rPr>
      </w:pPr>
    </w:p>
    <w:p w:rsidR="00C4209C" w:rsidRPr="00443512" w:rsidRDefault="00C4209C" w:rsidP="00C4209C">
      <w:pPr>
        <w:jc w:val="both"/>
        <w:rPr>
          <w:szCs w:val="24"/>
        </w:rPr>
      </w:pPr>
      <w:r w:rsidRPr="00443512">
        <w:rPr>
          <w:szCs w:val="24"/>
        </w:rPr>
        <w:t>(</w:t>
      </w:r>
      <w:r w:rsidR="00F84BD6">
        <w:rPr>
          <w:szCs w:val="24"/>
        </w:rPr>
        <w:t>8</w:t>
      </w:r>
      <w:r w:rsidRPr="00443512">
        <w:rPr>
          <w:szCs w:val="24"/>
        </w:rPr>
        <w:t xml:space="preserve">) Amennyiben a hozzátartozó a megváltási idő letelte előtt az elhunytat áttemetteti, a megváltási díjbó1 visszatérítés nem jár. </w:t>
      </w:r>
    </w:p>
    <w:p w:rsidR="00C4209C" w:rsidRPr="00443512" w:rsidRDefault="00C4209C" w:rsidP="00C4209C">
      <w:pPr>
        <w:jc w:val="both"/>
        <w:rPr>
          <w:szCs w:val="24"/>
        </w:rPr>
      </w:pPr>
    </w:p>
    <w:p w:rsidR="00C4209C" w:rsidRPr="00443512" w:rsidRDefault="00C4209C" w:rsidP="00C4209C">
      <w:pPr>
        <w:jc w:val="both"/>
        <w:rPr>
          <w:szCs w:val="24"/>
        </w:rPr>
      </w:pPr>
      <w:r w:rsidRPr="00443512">
        <w:rPr>
          <w:szCs w:val="24"/>
        </w:rPr>
        <w:t>(</w:t>
      </w:r>
      <w:r w:rsidR="00F84BD6">
        <w:rPr>
          <w:szCs w:val="24"/>
        </w:rPr>
        <w:t>9</w:t>
      </w:r>
      <w:r w:rsidRPr="00443512">
        <w:rPr>
          <w:szCs w:val="24"/>
        </w:rPr>
        <w:t xml:space="preserve">) A temetkezésre megváltott hely magánszemélyek között csere vagy adás-vétel tárgyát nem képezheti. </w:t>
      </w:r>
    </w:p>
    <w:p w:rsidR="00572AB6" w:rsidRDefault="00572AB6" w:rsidP="00572AB6">
      <w:pPr>
        <w:jc w:val="both"/>
        <w:rPr>
          <w:szCs w:val="24"/>
        </w:rPr>
      </w:pPr>
    </w:p>
    <w:p w:rsidR="00572AB6" w:rsidRDefault="00572AB6" w:rsidP="005D7C08">
      <w:pPr>
        <w:jc w:val="both"/>
      </w:pPr>
    </w:p>
    <w:bookmarkEnd w:id="0"/>
    <w:p w:rsidR="004750C4" w:rsidRPr="004750C4" w:rsidRDefault="004750C4" w:rsidP="004750C4">
      <w:pPr>
        <w:overflowPunct/>
        <w:autoSpaceDE/>
        <w:autoSpaceDN/>
        <w:adjustRightInd/>
        <w:spacing w:after="20"/>
        <w:ind w:left="284" w:firstLine="180"/>
        <w:jc w:val="center"/>
        <w:rPr>
          <w:rFonts w:ascii="Times" w:hAnsi="Times" w:cs="Times"/>
          <w:color w:val="000000"/>
          <w:szCs w:val="24"/>
        </w:rPr>
      </w:pPr>
      <w:r w:rsidRPr="004750C4">
        <w:rPr>
          <w:rFonts w:ascii="Times" w:hAnsi="Times" w:cs="Times"/>
          <w:b/>
          <w:bCs/>
          <w:color w:val="000000"/>
          <w:szCs w:val="24"/>
        </w:rPr>
        <w:t>Záró rendelkezések</w:t>
      </w:r>
    </w:p>
    <w:p w:rsidR="004750C4" w:rsidRPr="004750C4" w:rsidRDefault="004750C4" w:rsidP="004750C4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4750C4" w:rsidRPr="000611F3" w:rsidRDefault="000611F3" w:rsidP="000611F3">
      <w:pPr>
        <w:overflowPunct/>
        <w:autoSpaceDE/>
        <w:autoSpaceDN/>
        <w:adjustRightInd/>
        <w:spacing w:after="20"/>
        <w:jc w:val="center"/>
        <w:rPr>
          <w:rFonts w:ascii="Times" w:hAnsi="Times" w:cs="Times"/>
          <w:b/>
          <w:color w:val="000000"/>
          <w:szCs w:val="24"/>
        </w:rPr>
      </w:pPr>
      <w:r>
        <w:rPr>
          <w:rFonts w:ascii="Times" w:hAnsi="Times" w:cs="Times"/>
          <w:b/>
          <w:color w:val="000000"/>
          <w:szCs w:val="24"/>
        </w:rPr>
        <w:t>4.§.</w:t>
      </w:r>
    </w:p>
    <w:p w:rsidR="004750C4" w:rsidRPr="004750C4" w:rsidRDefault="004750C4" w:rsidP="004750C4">
      <w:pPr>
        <w:pStyle w:val="Listaszerbekezds"/>
        <w:overflowPunct/>
        <w:autoSpaceDE/>
        <w:autoSpaceDN/>
        <w:adjustRightInd/>
        <w:spacing w:after="20"/>
        <w:ind w:left="540"/>
        <w:rPr>
          <w:rFonts w:ascii="Times" w:hAnsi="Times" w:cs="Times"/>
          <w:b/>
          <w:color w:val="000000"/>
          <w:szCs w:val="24"/>
        </w:rPr>
      </w:pPr>
    </w:p>
    <w:p w:rsidR="004750C4" w:rsidRPr="004750C4" w:rsidRDefault="004750C4" w:rsidP="004750C4">
      <w:pPr>
        <w:overflowPunct/>
        <w:autoSpaceDE/>
        <w:autoSpaceDN/>
        <w:adjustRightInd/>
        <w:spacing w:after="20"/>
        <w:rPr>
          <w:rFonts w:ascii="Times" w:hAnsi="Times" w:cs="Times"/>
          <w:color w:val="000000"/>
          <w:szCs w:val="24"/>
        </w:rPr>
      </w:pPr>
      <w:r w:rsidRPr="004750C4">
        <w:rPr>
          <w:rFonts w:ascii="Times" w:hAnsi="Times" w:cs="Times"/>
          <w:color w:val="000000"/>
          <w:szCs w:val="24"/>
        </w:rPr>
        <w:t>A jelen rendelet a kihirdetését követő napon lép hatályba, és az azt követő napon hatályát veszti.</w:t>
      </w:r>
    </w:p>
    <w:p w:rsidR="004750C4" w:rsidRPr="004750C4" w:rsidRDefault="004750C4" w:rsidP="004750C4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5D7C08" w:rsidRDefault="005D7C08" w:rsidP="005D7C08">
      <w:pPr>
        <w:jc w:val="both"/>
        <w:rPr>
          <w:szCs w:val="24"/>
        </w:rPr>
      </w:pPr>
    </w:p>
    <w:p w:rsidR="006C061A" w:rsidRDefault="006C061A" w:rsidP="005D7C0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Deltai Károly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dr.Lack</w:t>
      </w:r>
      <w:proofErr w:type="spellEnd"/>
      <w:r>
        <w:rPr>
          <w:szCs w:val="24"/>
        </w:rPr>
        <w:t xml:space="preserve"> Mónika</w:t>
      </w:r>
    </w:p>
    <w:p w:rsidR="006C061A" w:rsidRDefault="006C061A" w:rsidP="005D7C0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jegyző</w:t>
      </w:r>
    </w:p>
    <w:sectPr w:rsidR="006C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1" w15:restartNumberingAfterBreak="0">
    <w:nsid w:val="3CC4743E"/>
    <w:multiLevelType w:val="hybridMultilevel"/>
    <w:tmpl w:val="8DA6A7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74A1"/>
    <w:multiLevelType w:val="hybridMultilevel"/>
    <w:tmpl w:val="3F0AEEDE"/>
    <w:lvl w:ilvl="0" w:tplc="18D022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8AB555A"/>
    <w:multiLevelType w:val="singleLevel"/>
    <w:tmpl w:val="C286095C"/>
    <w:lvl w:ilvl="0">
      <w:start w:val="1"/>
      <w:numFmt w:val="decimal"/>
      <w:pStyle w:val="lista1"/>
      <w:lvlText w:val="(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0"/>
        <w:sz w:val="24"/>
        <w:szCs w:val="24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08"/>
    <w:rsid w:val="000611F3"/>
    <w:rsid w:val="000673E1"/>
    <w:rsid w:val="00303633"/>
    <w:rsid w:val="003843AE"/>
    <w:rsid w:val="003B2670"/>
    <w:rsid w:val="003E7AD7"/>
    <w:rsid w:val="004750C4"/>
    <w:rsid w:val="00572AB6"/>
    <w:rsid w:val="005B415E"/>
    <w:rsid w:val="005D7C08"/>
    <w:rsid w:val="00623FEC"/>
    <w:rsid w:val="00662AFB"/>
    <w:rsid w:val="00670C6B"/>
    <w:rsid w:val="006C061A"/>
    <w:rsid w:val="006E2D5D"/>
    <w:rsid w:val="00780F34"/>
    <w:rsid w:val="0089068E"/>
    <w:rsid w:val="008D3551"/>
    <w:rsid w:val="00AC7F61"/>
    <w:rsid w:val="00B042E6"/>
    <w:rsid w:val="00BC3425"/>
    <w:rsid w:val="00BE7A35"/>
    <w:rsid w:val="00C03AF3"/>
    <w:rsid w:val="00C4209C"/>
    <w:rsid w:val="00CA377F"/>
    <w:rsid w:val="00D8562B"/>
    <w:rsid w:val="00DE2238"/>
    <w:rsid w:val="00E407F0"/>
    <w:rsid w:val="00E91657"/>
    <w:rsid w:val="00F52BDF"/>
    <w:rsid w:val="00F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91D5"/>
  <w15:chartTrackingRefBased/>
  <w15:docId w15:val="{7F51F2E6-5D96-42EA-8B16-530F523E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7C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next w:val="Norml"/>
    <w:semiHidden/>
    <w:unhideWhenUsed/>
    <w:rsid w:val="005D7C08"/>
    <w:pPr>
      <w:numPr>
        <w:numId w:val="1"/>
      </w:numPr>
      <w:overflowPunct/>
      <w:autoSpaceDE/>
      <w:autoSpaceDN/>
      <w:adjustRightInd/>
      <w:jc w:val="both"/>
      <w:outlineLvl w:val="4"/>
    </w:pPr>
  </w:style>
  <w:style w:type="paragraph" w:styleId="Felsorols2">
    <w:name w:val="List Bullet 2"/>
    <w:basedOn w:val="Norml"/>
    <w:next w:val="Norml"/>
    <w:semiHidden/>
    <w:unhideWhenUsed/>
    <w:rsid w:val="005D7C08"/>
    <w:pPr>
      <w:widowControl w:val="0"/>
      <w:tabs>
        <w:tab w:val="num" w:pos="709"/>
      </w:tabs>
      <w:suppressAutoHyphens/>
      <w:overflowPunct/>
      <w:autoSpaceDE/>
      <w:autoSpaceDN/>
      <w:adjustRightInd/>
      <w:ind w:left="709" w:hanging="567"/>
      <w:jc w:val="both"/>
    </w:pPr>
    <w:rPr>
      <w:kern w:val="2"/>
      <w:sz w:val="20"/>
      <w:lang w:eastAsia="zh-CN"/>
    </w:rPr>
  </w:style>
  <w:style w:type="character" w:customStyle="1" w:styleId="lista1CharChar">
    <w:name w:val="lista1 Char Char"/>
    <w:link w:val="lista1"/>
    <w:locked/>
    <w:rsid w:val="005D7C08"/>
    <w:rPr>
      <w:sz w:val="24"/>
    </w:rPr>
  </w:style>
  <w:style w:type="paragraph" w:customStyle="1" w:styleId="lista1">
    <w:name w:val="lista1"/>
    <w:basedOn w:val="Norml"/>
    <w:link w:val="lista1CharChar"/>
    <w:rsid w:val="005D7C08"/>
    <w:pPr>
      <w:numPr>
        <w:numId w:val="2"/>
      </w:numPr>
      <w:overflowPunct/>
      <w:autoSpaceDE/>
      <w:autoSpaceDN/>
      <w:adjustRightInd/>
      <w:spacing w:before="60" w:after="60"/>
      <w:jc w:val="both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D7C08"/>
    <w:pPr>
      <w:suppressAutoHyphens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character" w:styleId="Kiemels2">
    <w:name w:val="Strong"/>
    <w:basedOn w:val="Bekezdsalapbettpusa"/>
    <w:uiPriority w:val="22"/>
    <w:qFormat/>
    <w:rsid w:val="005D7C08"/>
    <w:rPr>
      <w:b/>
      <w:bCs/>
    </w:rPr>
  </w:style>
  <w:style w:type="paragraph" w:styleId="lfej">
    <w:name w:val="header"/>
    <w:aliases w:val=" Char2,Char2"/>
    <w:basedOn w:val="Norml"/>
    <w:link w:val="lfejChar"/>
    <w:rsid w:val="00572AB6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character" w:customStyle="1" w:styleId="lfejChar">
    <w:name w:val="Élőfej Char"/>
    <w:aliases w:val=" Char2 Char,Char2 Char"/>
    <w:basedOn w:val="Bekezdsalapbettpusa"/>
    <w:link w:val="lfej"/>
    <w:rsid w:val="00572AB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B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50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7AD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AD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73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2018-10-30T09:58:00Z</cp:lastPrinted>
  <dcterms:created xsi:type="dcterms:W3CDTF">2018-10-30T13:54:00Z</dcterms:created>
  <dcterms:modified xsi:type="dcterms:W3CDTF">2018-10-30T13:54:00Z</dcterms:modified>
</cp:coreProperties>
</file>