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Default="001E76A0"/>
    <w:p w:rsidR="00F63213" w:rsidRPr="00F63213" w:rsidRDefault="00F63213" w:rsidP="00F63213">
      <w:pPr>
        <w:jc w:val="center"/>
        <w:rPr>
          <w:b/>
        </w:rPr>
      </w:pPr>
      <w:r w:rsidRPr="00F63213">
        <w:rPr>
          <w:b/>
        </w:rPr>
        <w:t>Sírhely megváltási díjak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2417"/>
        <w:gridCol w:w="1905"/>
        <w:gridCol w:w="2071"/>
        <w:gridCol w:w="1896"/>
        <w:gridCol w:w="2155"/>
      </w:tblGrid>
      <w:tr w:rsidR="008D35AA" w:rsidTr="00EE7694">
        <w:tc>
          <w:tcPr>
            <w:tcW w:w="1696" w:type="dxa"/>
          </w:tcPr>
          <w:p w:rsidR="008D35AA" w:rsidRDefault="008D35AA"/>
        </w:tc>
        <w:tc>
          <w:tcPr>
            <w:tcW w:w="2417" w:type="dxa"/>
          </w:tcPr>
          <w:p w:rsidR="008D35AA" w:rsidRDefault="008D35AA">
            <w:r>
              <w:t>Telki</w:t>
            </w:r>
          </w:p>
        </w:tc>
        <w:tc>
          <w:tcPr>
            <w:tcW w:w="1905" w:type="dxa"/>
          </w:tcPr>
          <w:p w:rsidR="008D35AA" w:rsidRDefault="008D35AA">
            <w:r>
              <w:t>Budajenő</w:t>
            </w:r>
          </w:p>
        </w:tc>
        <w:tc>
          <w:tcPr>
            <w:tcW w:w="2071" w:type="dxa"/>
          </w:tcPr>
          <w:p w:rsidR="008D35AA" w:rsidRDefault="008D35AA">
            <w:bookmarkStart w:id="0" w:name="_GoBack"/>
            <w:bookmarkEnd w:id="0"/>
            <w:r>
              <w:t>Budakeszi</w:t>
            </w:r>
          </w:p>
        </w:tc>
        <w:tc>
          <w:tcPr>
            <w:tcW w:w="1896" w:type="dxa"/>
          </w:tcPr>
          <w:p w:rsidR="008D35AA" w:rsidRDefault="008D35AA">
            <w:r>
              <w:t>Zsámbék</w:t>
            </w:r>
          </w:p>
        </w:tc>
        <w:tc>
          <w:tcPr>
            <w:tcW w:w="2155" w:type="dxa"/>
          </w:tcPr>
          <w:p w:rsidR="008D35AA" w:rsidRDefault="008D35AA">
            <w:r>
              <w:t>Nagykovács</w:t>
            </w:r>
          </w:p>
        </w:tc>
      </w:tr>
      <w:tr w:rsidR="008D35AA" w:rsidTr="00EE7694">
        <w:tc>
          <w:tcPr>
            <w:tcW w:w="1696" w:type="dxa"/>
          </w:tcPr>
          <w:p w:rsidR="008D35AA" w:rsidRDefault="008D35AA" w:rsidP="00F63213">
            <w:r>
              <w:t>egyes sírhely</w:t>
            </w:r>
          </w:p>
        </w:tc>
        <w:tc>
          <w:tcPr>
            <w:tcW w:w="2417" w:type="dxa"/>
          </w:tcPr>
          <w:p w:rsidR="008D35AA" w:rsidRDefault="008D35AA" w:rsidP="00F63213">
            <w:r>
              <w:t>12.000</w:t>
            </w:r>
          </w:p>
        </w:tc>
        <w:tc>
          <w:tcPr>
            <w:tcW w:w="1905" w:type="dxa"/>
          </w:tcPr>
          <w:p w:rsidR="008D35AA" w:rsidRDefault="008D35AA" w:rsidP="00F63213">
            <w:r>
              <w:t>20.000</w:t>
            </w:r>
          </w:p>
        </w:tc>
        <w:tc>
          <w:tcPr>
            <w:tcW w:w="2071" w:type="dxa"/>
          </w:tcPr>
          <w:p w:rsidR="008D35AA" w:rsidRDefault="008D35AA" w:rsidP="00F63213">
            <w:r>
              <w:t>30.000</w:t>
            </w:r>
          </w:p>
        </w:tc>
        <w:tc>
          <w:tcPr>
            <w:tcW w:w="1896" w:type="dxa"/>
          </w:tcPr>
          <w:p w:rsidR="008D35AA" w:rsidRDefault="008D35AA" w:rsidP="00F63213">
            <w:r>
              <w:t>25.000</w:t>
            </w:r>
          </w:p>
        </w:tc>
        <w:tc>
          <w:tcPr>
            <w:tcW w:w="2155" w:type="dxa"/>
          </w:tcPr>
          <w:p w:rsidR="008D35AA" w:rsidRDefault="008D35AA" w:rsidP="00F63213">
            <w:r>
              <w:t>32.000</w:t>
            </w:r>
          </w:p>
        </w:tc>
      </w:tr>
      <w:tr w:rsidR="008D35AA" w:rsidTr="00EE7694">
        <w:tc>
          <w:tcPr>
            <w:tcW w:w="1696" w:type="dxa"/>
          </w:tcPr>
          <w:p w:rsidR="008D35AA" w:rsidRDefault="008D35AA" w:rsidP="00F63213">
            <w:r>
              <w:t>kettes sírhely</w:t>
            </w:r>
          </w:p>
        </w:tc>
        <w:tc>
          <w:tcPr>
            <w:tcW w:w="2417" w:type="dxa"/>
          </w:tcPr>
          <w:p w:rsidR="008D35AA" w:rsidRDefault="008D35AA" w:rsidP="00F63213">
            <w:r>
              <w:t>18.000</w:t>
            </w:r>
          </w:p>
        </w:tc>
        <w:tc>
          <w:tcPr>
            <w:tcW w:w="1905" w:type="dxa"/>
          </w:tcPr>
          <w:p w:rsidR="008D35AA" w:rsidRDefault="008D35AA" w:rsidP="00F63213">
            <w:r>
              <w:t>40.000</w:t>
            </w:r>
          </w:p>
        </w:tc>
        <w:tc>
          <w:tcPr>
            <w:tcW w:w="2071" w:type="dxa"/>
          </w:tcPr>
          <w:p w:rsidR="008D35AA" w:rsidRDefault="008D35AA" w:rsidP="00F63213">
            <w:r>
              <w:t>50.000</w:t>
            </w:r>
          </w:p>
        </w:tc>
        <w:tc>
          <w:tcPr>
            <w:tcW w:w="1896" w:type="dxa"/>
          </w:tcPr>
          <w:p w:rsidR="008D35AA" w:rsidRDefault="008D35AA" w:rsidP="00F63213">
            <w:r>
              <w:t>50.000</w:t>
            </w:r>
          </w:p>
        </w:tc>
        <w:tc>
          <w:tcPr>
            <w:tcW w:w="2155" w:type="dxa"/>
          </w:tcPr>
          <w:p w:rsidR="008D35AA" w:rsidRDefault="008D35AA" w:rsidP="00F63213">
            <w:r>
              <w:t>52.000</w:t>
            </w:r>
          </w:p>
        </w:tc>
      </w:tr>
      <w:tr w:rsidR="008D35AA" w:rsidTr="00EE7694">
        <w:tc>
          <w:tcPr>
            <w:tcW w:w="1696" w:type="dxa"/>
          </w:tcPr>
          <w:p w:rsidR="008D35AA" w:rsidRDefault="008D35AA" w:rsidP="00F63213">
            <w:r>
              <w:t>sírbolt</w:t>
            </w:r>
          </w:p>
          <w:p w:rsidR="008D35AA" w:rsidRDefault="008D35AA" w:rsidP="00F63213"/>
        </w:tc>
        <w:tc>
          <w:tcPr>
            <w:tcW w:w="2417" w:type="dxa"/>
          </w:tcPr>
          <w:p w:rsidR="008D35AA" w:rsidRDefault="008D35AA" w:rsidP="00F63213">
            <w:r>
              <w:t>-----</w:t>
            </w:r>
          </w:p>
        </w:tc>
        <w:tc>
          <w:tcPr>
            <w:tcW w:w="1905" w:type="dxa"/>
          </w:tcPr>
          <w:p w:rsidR="008D35AA" w:rsidRDefault="008D35AA" w:rsidP="00F63213">
            <w:r>
              <w:t>160.000</w:t>
            </w:r>
          </w:p>
        </w:tc>
        <w:tc>
          <w:tcPr>
            <w:tcW w:w="2071" w:type="dxa"/>
          </w:tcPr>
          <w:p w:rsidR="008D35AA" w:rsidRDefault="008D35AA" w:rsidP="00F63213">
            <w:r>
              <w:t>150.000</w:t>
            </w:r>
            <w:proofErr w:type="gramStart"/>
            <w:r>
              <w:t>/  kettes</w:t>
            </w:r>
            <w:proofErr w:type="gramEnd"/>
            <w:r>
              <w:t xml:space="preserve"> 250.000 / négyes</w:t>
            </w:r>
          </w:p>
        </w:tc>
        <w:tc>
          <w:tcPr>
            <w:tcW w:w="1896" w:type="dxa"/>
          </w:tcPr>
          <w:p w:rsidR="008D35AA" w:rsidRDefault="008D35AA" w:rsidP="00F63213">
            <w:r>
              <w:t>80.000/ kettes</w:t>
            </w:r>
          </w:p>
          <w:p w:rsidR="008D35AA" w:rsidRDefault="008D35AA" w:rsidP="00F63213">
            <w:r>
              <w:t>160.000/ négyes</w:t>
            </w:r>
          </w:p>
        </w:tc>
        <w:tc>
          <w:tcPr>
            <w:tcW w:w="2155" w:type="dxa"/>
          </w:tcPr>
          <w:p w:rsidR="008D35AA" w:rsidRDefault="008D35AA" w:rsidP="00F63213">
            <w:r>
              <w:t>115.000/kettes</w:t>
            </w:r>
          </w:p>
          <w:p w:rsidR="008D35AA" w:rsidRDefault="008D35AA" w:rsidP="00F63213">
            <w:r>
              <w:t>161.000/négyes</w:t>
            </w:r>
          </w:p>
          <w:p w:rsidR="008D35AA" w:rsidRDefault="008D35AA" w:rsidP="00F63213">
            <w:r>
              <w:t>189.000/hatos</w:t>
            </w:r>
          </w:p>
        </w:tc>
      </w:tr>
      <w:tr w:rsidR="008D35AA" w:rsidTr="00EE7694">
        <w:trPr>
          <w:trHeight w:val="128"/>
        </w:trPr>
        <w:tc>
          <w:tcPr>
            <w:tcW w:w="1696" w:type="dxa"/>
          </w:tcPr>
          <w:p w:rsidR="008D35AA" w:rsidRDefault="008D35AA" w:rsidP="00F63213">
            <w:r>
              <w:t>urnasírhely</w:t>
            </w:r>
          </w:p>
        </w:tc>
        <w:tc>
          <w:tcPr>
            <w:tcW w:w="2417" w:type="dxa"/>
          </w:tcPr>
          <w:p w:rsidR="008D35AA" w:rsidRDefault="008D35AA" w:rsidP="00F63213">
            <w:r>
              <w:t>8.000</w:t>
            </w:r>
          </w:p>
        </w:tc>
        <w:tc>
          <w:tcPr>
            <w:tcW w:w="1905" w:type="dxa"/>
          </w:tcPr>
          <w:p w:rsidR="008D35AA" w:rsidRDefault="008D35AA" w:rsidP="00F63213">
            <w:r>
              <w:t>10.000</w:t>
            </w:r>
          </w:p>
        </w:tc>
        <w:tc>
          <w:tcPr>
            <w:tcW w:w="2071" w:type="dxa"/>
          </w:tcPr>
          <w:p w:rsidR="008D35AA" w:rsidRDefault="008D35AA" w:rsidP="00F63213">
            <w:r>
              <w:t>25.000</w:t>
            </w:r>
          </w:p>
        </w:tc>
        <w:tc>
          <w:tcPr>
            <w:tcW w:w="1896" w:type="dxa"/>
          </w:tcPr>
          <w:p w:rsidR="008D35AA" w:rsidRDefault="008D35AA" w:rsidP="00F63213">
            <w:r>
              <w:t>20.000</w:t>
            </w:r>
          </w:p>
        </w:tc>
        <w:tc>
          <w:tcPr>
            <w:tcW w:w="2155" w:type="dxa"/>
          </w:tcPr>
          <w:p w:rsidR="008D35AA" w:rsidRDefault="008D35AA" w:rsidP="00F63213">
            <w:r>
              <w:t>14.000</w:t>
            </w:r>
          </w:p>
        </w:tc>
      </w:tr>
      <w:tr w:rsidR="008D35AA" w:rsidTr="00EE7694">
        <w:trPr>
          <w:trHeight w:val="128"/>
        </w:trPr>
        <w:tc>
          <w:tcPr>
            <w:tcW w:w="1696" w:type="dxa"/>
          </w:tcPr>
          <w:p w:rsidR="008D35AA" w:rsidRDefault="008D35AA" w:rsidP="00F63213">
            <w:r>
              <w:t>urnasírbolt</w:t>
            </w:r>
          </w:p>
        </w:tc>
        <w:tc>
          <w:tcPr>
            <w:tcW w:w="2417" w:type="dxa"/>
          </w:tcPr>
          <w:p w:rsidR="008D35AA" w:rsidRDefault="008D35AA" w:rsidP="00F63213">
            <w:r>
              <w:t>----</w:t>
            </w:r>
          </w:p>
        </w:tc>
        <w:tc>
          <w:tcPr>
            <w:tcW w:w="1905" w:type="dxa"/>
          </w:tcPr>
          <w:p w:rsidR="008D35AA" w:rsidRDefault="008D35AA" w:rsidP="00F63213">
            <w:r>
              <w:t>450.000</w:t>
            </w:r>
          </w:p>
        </w:tc>
        <w:tc>
          <w:tcPr>
            <w:tcW w:w="2071" w:type="dxa"/>
          </w:tcPr>
          <w:p w:rsidR="008D35AA" w:rsidRDefault="008D35AA" w:rsidP="00F63213">
            <w:r>
              <w:t>------</w:t>
            </w:r>
          </w:p>
        </w:tc>
        <w:tc>
          <w:tcPr>
            <w:tcW w:w="1896" w:type="dxa"/>
          </w:tcPr>
          <w:p w:rsidR="008D35AA" w:rsidRDefault="008D35AA" w:rsidP="00F63213">
            <w:r>
              <w:t>----</w:t>
            </w:r>
          </w:p>
        </w:tc>
        <w:tc>
          <w:tcPr>
            <w:tcW w:w="2155" w:type="dxa"/>
          </w:tcPr>
          <w:p w:rsidR="008D35AA" w:rsidRDefault="008D35AA" w:rsidP="00F63213">
            <w:r>
              <w:t>36.000/négyes</w:t>
            </w:r>
          </w:p>
        </w:tc>
      </w:tr>
      <w:tr w:rsidR="008D35AA" w:rsidTr="00EE7694">
        <w:trPr>
          <w:trHeight w:val="128"/>
        </w:trPr>
        <w:tc>
          <w:tcPr>
            <w:tcW w:w="1696" w:type="dxa"/>
          </w:tcPr>
          <w:p w:rsidR="008D35AA" w:rsidRDefault="008D35AA" w:rsidP="00F63213">
            <w:r>
              <w:t>urnafülke</w:t>
            </w:r>
          </w:p>
        </w:tc>
        <w:tc>
          <w:tcPr>
            <w:tcW w:w="2417" w:type="dxa"/>
          </w:tcPr>
          <w:p w:rsidR="008D35AA" w:rsidRDefault="008D35AA" w:rsidP="00F63213">
            <w:r>
              <w:t>20.000</w:t>
            </w:r>
          </w:p>
          <w:p w:rsidR="008D35AA" w:rsidRDefault="008D35AA" w:rsidP="00F63213">
            <w:r>
              <w:t>40.000 (nem helyi lakos)</w:t>
            </w:r>
          </w:p>
        </w:tc>
        <w:tc>
          <w:tcPr>
            <w:tcW w:w="1905" w:type="dxa"/>
          </w:tcPr>
          <w:p w:rsidR="008D35AA" w:rsidRDefault="008D35AA" w:rsidP="00F63213"/>
        </w:tc>
        <w:tc>
          <w:tcPr>
            <w:tcW w:w="2071" w:type="dxa"/>
          </w:tcPr>
          <w:p w:rsidR="008D35AA" w:rsidRDefault="008D35AA" w:rsidP="00F63213">
            <w:r>
              <w:t>15.000</w:t>
            </w:r>
          </w:p>
        </w:tc>
        <w:tc>
          <w:tcPr>
            <w:tcW w:w="1896" w:type="dxa"/>
          </w:tcPr>
          <w:p w:rsidR="008D35AA" w:rsidRDefault="008D35AA" w:rsidP="00F63213">
            <w:r>
              <w:t>10.000</w:t>
            </w:r>
          </w:p>
        </w:tc>
        <w:tc>
          <w:tcPr>
            <w:tcW w:w="2155" w:type="dxa"/>
          </w:tcPr>
          <w:p w:rsidR="008D35AA" w:rsidRDefault="008D35AA" w:rsidP="00F63213">
            <w:r>
              <w:t>12.000/egyes</w:t>
            </w:r>
          </w:p>
          <w:p w:rsidR="008D35AA" w:rsidRDefault="008D35AA" w:rsidP="00F63213">
            <w:r>
              <w:t>18.000/kettős</w:t>
            </w:r>
          </w:p>
        </w:tc>
      </w:tr>
    </w:tbl>
    <w:p w:rsidR="002E44EC" w:rsidRDefault="00F63213">
      <w:proofErr w:type="gramStart"/>
      <w:r>
        <w:t>( A</w:t>
      </w:r>
      <w:proofErr w:type="gramEnd"/>
      <w:r>
        <w:t xml:space="preserve"> díjak Áfa nélkül értendőek, az Áfa a díjfizetéskor hozzá számítódik )</w:t>
      </w:r>
    </w:p>
    <w:sectPr w:rsidR="002E44EC" w:rsidSect="002E4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EC"/>
    <w:rsid w:val="001E76A0"/>
    <w:rsid w:val="002E44EC"/>
    <w:rsid w:val="005F7612"/>
    <w:rsid w:val="008D35AA"/>
    <w:rsid w:val="00BB3982"/>
    <w:rsid w:val="00EE7694"/>
    <w:rsid w:val="00F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588B-ABB2-4A5D-8621-60816A1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2018-05-22T09:18:00Z</dcterms:created>
  <dcterms:modified xsi:type="dcterms:W3CDTF">2018-05-25T06:44:00Z</dcterms:modified>
</cp:coreProperties>
</file>