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EA2A" w14:textId="5F05DBE2" w:rsidR="00E32787" w:rsidRPr="00E32787" w:rsidRDefault="00E32787" w:rsidP="00E32787">
      <w:pPr>
        <w:pStyle w:val="NormlWeb"/>
        <w:spacing w:before="0" w:beforeAutospacing="0" w:after="360" w:afterAutospacing="0"/>
        <w:jc w:val="center"/>
        <w:rPr>
          <w:b/>
          <w:bCs/>
          <w:color w:val="000000" w:themeColor="text1"/>
        </w:rPr>
      </w:pPr>
      <w:r w:rsidRPr="00E32787">
        <w:rPr>
          <w:b/>
          <w:bCs/>
          <w:color w:val="000000" w:themeColor="text1"/>
        </w:rPr>
        <w:t>Bírósági ülnök választás</w:t>
      </w:r>
    </w:p>
    <w:p w14:paraId="16647E54" w14:textId="17EBEB41" w:rsidR="00D935D1" w:rsidRDefault="00D935D1" w:rsidP="00D935D1">
      <w:pPr>
        <w:pStyle w:val="NormlWeb"/>
        <w:spacing w:before="0" w:beforeAutospacing="0" w:after="360" w:afterAutospacing="0"/>
        <w:jc w:val="both"/>
        <w:rPr>
          <w:color w:val="000000" w:themeColor="text1"/>
        </w:rPr>
      </w:pPr>
      <w:r w:rsidRPr="00D935D1">
        <w:rPr>
          <w:color w:val="000000" w:themeColor="text1"/>
        </w:rPr>
        <w:t xml:space="preserve">Magyarország Alaptörvénye A Bíróság fejezetének 27. cikk (2) bekezdése értelmében a törvény által meghatározott ügyekben és módon nem hivatásos </w:t>
      </w:r>
      <w:proofErr w:type="spellStart"/>
      <w:r w:rsidRPr="00D935D1">
        <w:rPr>
          <w:color w:val="000000" w:themeColor="text1"/>
        </w:rPr>
        <w:t>bírák</w:t>
      </w:r>
      <w:proofErr w:type="spellEnd"/>
      <w:r w:rsidRPr="00D935D1">
        <w:rPr>
          <w:color w:val="000000" w:themeColor="text1"/>
        </w:rPr>
        <w:t> </w:t>
      </w:r>
      <w:r w:rsidRPr="00D935D1">
        <w:rPr>
          <w:rStyle w:val="Kiemels"/>
          <w:color w:val="000000" w:themeColor="text1"/>
        </w:rPr>
        <w:t>(ülnökök)</w:t>
      </w:r>
      <w:r w:rsidRPr="00D935D1">
        <w:rPr>
          <w:color w:val="000000" w:themeColor="text1"/>
        </w:rPr>
        <w:t xml:space="preserve"> is részt vesznek az ítélkezésben. </w:t>
      </w:r>
    </w:p>
    <w:p w14:paraId="7BFD16C1" w14:textId="77777777" w:rsidR="00D935D1" w:rsidRDefault="00D935D1" w:rsidP="00D935D1">
      <w:pPr>
        <w:pStyle w:val="NormlWeb"/>
        <w:spacing w:before="0" w:beforeAutospacing="0" w:after="360" w:afterAutospacing="0"/>
        <w:jc w:val="both"/>
        <w:rPr>
          <w:color w:val="000000" w:themeColor="text1"/>
        </w:rPr>
      </w:pPr>
      <w:r w:rsidRPr="00D935D1">
        <w:rPr>
          <w:color w:val="000000" w:themeColor="text1"/>
        </w:rPr>
        <w:t xml:space="preserve">A </w:t>
      </w:r>
      <w:proofErr w:type="spellStart"/>
      <w:r w:rsidRPr="00D935D1">
        <w:rPr>
          <w:color w:val="000000" w:themeColor="text1"/>
        </w:rPr>
        <w:t>bírák</w:t>
      </w:r>
      <w:proofErr w:type="spellEnd"/>
      <w:r w:rsidRPr="00D935D1">
        <w:rPr>
          <w:color w:val="000000" w:themeColor="text1"/>
        </w:rPr>
        <w:t xml:space="preserve"> jogállásáról és javadalmazásáról szóló 2011. évi CLXII. törvény (</w:t>
      </w:r>
      <w:r w:rsidRPr="00D935D1">
        <w:rPr>
          <w:rStyle w:val="Kiemels"/>
          <w:color w:val="000000" w:themeColor="text1"/>
        </w:rPr>
        <w:t xml:space="preserve">továbbiakban: </w:t>
      </w:r>
      <w:proofErr w:type="spellStart"/>
      <w:r w:rsidRPr="00D935D1">
        <w:rPr>
          <w:rStyle w:val="Kiemels"/>
          <w:color w:val="000000" w:themeColor="text1"/>
        </w:rPr>
        <w:t>Bjt</w:t>
      </w:r>
      <w:proofErr w:type="spellEnd"/>
      <w:r w:rsidRPr="00D935D1">
        <w:rPr>
          <w:rStyle w:val="Kiemels"/>
          <w:color w:val="000000" w:themeColor="text1"/>
        </w:rPr>
        <w:t>.)</w:t>
      </w:r>
      <w:r w:rsidRPr="00D935D1">
        <w:rPr>
          <w:color w:val="000000" w:themeColor="text1"/>
        </w:rPr>
        <w:t xml:space="preserve">  216. § (1) bekezdése rendelkezik arról, hogy az ülnökök megbízatása </w:t>
      </w:r>
      <w:r w:rsidRPr="00E32787">
        <w:rPr>
          <w:b/>
          <w:bCs/>
          <w:color w:val="000000" w:themeColor="text1"/>
        </w:rPr>
        <w:t>4 évre szól</w:t>
      </w:r>
      <w:r w:rsidRPr="00D935D1">
        <w:rPr>
          <w:color w:val="000000" w:themeColor="text1"/>
        </w:rPr>
        <w:t xml:space="preserve">. </w:t>
      </w:r>
    </w:p>
    <w:p w14:paraId="66271267" w14:textId="7ED14A9C" w:rsidR="00D935D1" w:rsidRPr="00D935D1" w:rsidRDefault="00D935D1" w:rsidP="00D935D1">
      <w:pPr>
        <w:pStyle w:val="NormlWeb"/>
        <w:spacing w:before="0" w:beforeAutospacing="0" w:after="360" w:afterAutospacing="0"/>
        <w:jc w:val="both"/>
        <w:rPr>
          <w:color w:val="000000" w:themeColor="text1"/>
        </w:rPr>
      </w:pPr>
      <w:r w:rsidRPr="00D935D1">
        <w:rPr>
          <w:color w:val="000000" w:themeColor="text1"/>
        </w:rPr>
        <w:t>A legutóbbi ülnökválasztás 2019. évben történt, így 2023. évben ismét bírósági ülnökválasztásra kerül sor, melynek idejét a Magyar Köztársaság Elnöke 39/2023. (III.6.) KE határozatában </w:t>
      </w:r>
      <w:r w:rsidRPr="00D935D1">
        <w:rPr>
          <w:rStyle w:val="Kiemels2"/>
          <w:color w:val="000000" w:themeColor="text1"/>
        </w:rPr>
        <w:t>2023. március 7. és 2023. április 30. napja közé</w:t>
      </w:r>
      <w:r w:rsidRPr="00D935D1">
        <w:rPr>
          <w:color w:val="000000" w:themeColor="text1"/>
          <w:u w:val="single"/>
        </w:rPr>
        <w:t> eső időtartamban</w:t>
      </w:r>
      <w:r w:rsidRPr="00D935D1">
        <w:rPr>
          <w:color w:val="000000" w:themeColor="text1"/>
        </w:rPr>
        <w:t> tűzte ki.</w:t>
      </w:r>
    </w:p>
    <w:p w14:paraId="74BD1563" w14:textId="14EA639D" w:rsidR="00E32787" w:rsidRPr="00E32787" w:rsidRDefault="00D935D1" w:rsidP="00D935D1">
      <w:pPr>
        <w:pStyle w:val="NormlWeb"/>
        <w:spacing w:before="0" w:beforeAutospacing="0" w:after="360" w:afterAutospacing="0"/>
        <w:jc w:val="both"/>
        <w:rPr>
          <w:b/>
          <w:bCs/>
          <w:color w:val="000000" w:themeColor="text1"/>
        </w:rPr>
      </w:pPr>
      <w:r w:rsidRPr="00E32787">
        <w:rPr>
          <w:b/>
          <w:bCs/>
          <w:color w:val="000000" w:themeColor="text1"/>
        </w:rPr>
        <w:t>Pest</w:t>
      </w:r>
      <w:r w:rsidRPr="00E32787">
        <w:rPr>
          <w:b/>
          <w:bCs/>
          <w:color w:val="000000" w:themeColor="text1"/>
        </w:rPr>
        <w:t xml:space="preserve"> Vármegye Önkormányzat</w:t>
      </w:r>
      <w:r w:rsidR="00E32787" w:rsidRPr="00E32787">
        <w:rPr>
          <w:b/>
          <w:bCs/>
          <w:color w:val="000000" w:themeColor="text1"/>
        </w:rPr>
        <w:t>ának</w:t>
      </w:r>
      <w:r w:rsidRPr="00E32787">
        <w:rPr>
          <w:b/>
          <w:bCs/>
          <w:color w:val="000000" w:themeColor="text1"/>
        </w:rPr>
        <w:t xml:space="preserve"> Közgyűlése </w:t>
      </w:r>
      <w:r w:rsidR="00E32787" w:rsidRPr="00E32787">
        <w:rPr>
          <w:b/>
          <w:bCs/>
          <w:color w:val="000000" w:themeColor="text1"/>
        </w:rPr>
        <w:t>21 fő munkaügyi és 11 fő fiatalkorúak büntetőügyében eljáró ülnök megválasztására kapott felkérést.</w:t>
      </w:r>
    </w:p>
    <w:p w14:paraId="0CA22222" w14:textId="77777777" w:rsidR="00D935D1" w:rsidRPr="00E32787" w:rsidRDefault="00D935D1" w:rsidP="00E32787">
      <w:pPr>
        <w:pStyle w:val="NormlWeb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E32787">
        <w:rPr>
          <w:b/>
          <w:bCs/>
          <w:color w:val="000000" w:themeColor="text1"/>
          <w:u w:val="single"/>
        </w:rPr>
        <w:t>Bírósági ülnök jelölt lehet:</w:t>
      </w:r>
    </w:p>
    <w:p w14:paraId="43041A23" w14:textId="77777777" w:rsidR="00D935D1" w:rsidRPr="00D935D1" w:rsidRDefault="00D935D1" w:rsidP="00E32787">
      <w:pPr>
        <w:pStyle w:val="NormlWeb"/>
        <w:spacing w:before="0" w:beforeAutospacing="0" w:after="0" w:afterAutospacing="0"/>
        <w:jc w:val="both"/>
        <w:rPr>
          <w:color w:val="000000" w:themeColor="text1"/>
        </w:rPr>
      </w:pPr>
      <w:r w:rsidRPr="00D935D1">
        <w:rPr>
          <w:color w:val="000000" w:themeColor="text1"/>
        </w:rPr>
        <w:t xml:space="preserve">A </w:t>
      </w:r>
      <w:proofErr w:type="spellStart"/>
      <w:r w:rsidRPr="00D935D1">
        <w:rPr>
          <w:color w:val="000000" w:themeColor="text1"/>
        </w:rPr>
        <w:t>Bjt</w:t>
      </w:r>
      <w:proofErr w:type="spellEnd"/>
      <w:r w:rsidRPr="00D935D1">
        <w:rPr>
          <w:color w:val="000000" w:themeColor="text1"/>
        </w:rPr>
        <w:t>. 212.§ (1) bekezdésében rögzített </w:t>
      </w:r>
      <w:r w:rsidRPr="00E32787">
        <w:rPr>
          <w:b/>
          <w:bCs/>
          <w:color w:val="000000" w:themeColor="text1"/>
          <w:u w:val="single"/>
        </w:rPr>
        <w:t>általános feltétel</w:t>
      </w:r>
      <w:r w:rsidRPr="00D935D1">
        <w:rPr>
          <w:color w:val="000000" w:themeColor="text1"/>
        </w:rPr>
        <w:t> szerint ülnöknek az a 30. évét betöltött magyar állampolgár választható meg, aki nem áll cselekvőképességet érintő gondnokság vagy támogatott döntéshozatal hatálya alatt, továbbá büntetlen előéletű és nem áll közügyektől eltiltás hatálya alatt sem. </w:t>
      </w:r>
      <w:r w:rsidRPr="00E32787">
        <w:rPr>
          <w:b/>
          <w:bCs/>
          <w:color w:val="000000" w:themeColor="text1"/>
          <w:u w:val="single"/>
        </w:rPr>
        <w:t>Az ülnök megbízatása megszűnik a 70. év betöltésével</w:t>
      </w:r>
      <w:r w:rsidRPr="00E32787">
        <w:rPr>
          <w:b/>
          <w:bCs/>
          <w:color w:val="000000" w:themeColor="text1"/>
        </w:rPr>
        <w:t>.</w:t>
      </w:r>
    </w:p>
    <w:p w14:paraId="061915C9" w14:textId="77777777" w:rsidR="00E32787" w:rsidRDefault="00E32787" w:rsidP="00E32787">
      <w:pPr>
        <w:pStyle w:val="NormlWeb"/>
        <w:spacing w:before="0" w:beforeAutospacing="0" w:after="0" w:afterAutospacing="0"/>
        <w:jc w:val="both"/>
        <w:rPr>
          <w:color w:val="000000" w:themeColor="text1"/>
        </w:rPr>
      </w:pPr>
    </w:p>
    <w:p w14:paraId="4C6498CC" w14:textId="0B658448" w:rsidR="00D935D1" w:rsidRDefault="00D935D1" w:rsidP="00E32787">
      <w:pPr>
        <w:pStyle w:val="NormlWeb"/>
        <w:spacing w:before="0" w:beforeAutospacing="0" w:after="0" w:afterAutospacing="0"/>
        <w:jc w:val="both"/>
        <w:rPr>
          <w:color w:val="000000" w:themeColor="text1"/>
        </w:rPr>
      </w:pPr>
      <w:r w:rsidRPr="00E32787">
        <w:rPr>
          <w:b/>
          <w:bCs/>
          <w:color w:val="000000" w:themeColor="text1"/>
        </w:rPr>
        <w:t>A </w:t>
      </w:r>
      <w:r w:rsidRPr="00E32787">
        <w:rPr>
          <w:b/>
          <w:bCs/>
          <w:color w:val="000000" w:themeColor="text1"/>
          <w:u w:val="single"/>
        </w:rPr>
        <w:t>fiatalkorúak elleni büntetőeljárásban</w:t>
      </w:r>
      <w:r w:rsidRPr="00D935D1">
        <w:rPr>
          <w:color w:val="000000" w:themeColor="text1"/>
        </w:rPr>
        <w:t> ülnökként a büntetőeljárásról szóló 2017. évi XC. törvény (Be.) 680.§ (5) bekezdésében rögzített </w:t>
      </w:r>
      <w:r w:rsidRPr="00E32787">
        <w:rPr>
          <w:b/>
          <w:bCs/>
          <w:color w:val="000000" w:themeColor="text1"/>
          <w:u w:val="single"/>
        </w:rPr>
        <w:t>különös feltétel</w:t>
      </w:r>
      <w:r w:rsidRPr="00D935D1">
        <w:rPr>
          <w:color w:val="000000" w:themeColor="text1"/>
        </w:rPr>
        <w:t> szerint</w:t>
      </w:r>
      <w:r w:rsidR="00E32787">
        <w:rPr>
          <w:color w:val="000000" w:themeColor="text1"/>
        </w:rPr>
        <w:t>,</w:t>
      </w:r>
      <w:r w:rsidRPr="00D935D1">
        <w:rPr>
          <w:color w:val="000000" w:themeColor="text1"/>
        </w:rPr>
        <w:t> </w:t>
      </w:r>
      <w:r w:rsidRPr="00E32787">
        <w:rPr>
          <w:b/>
          <w:bCs/>
          <w:color w:val="000000" w:themeColor="text1"/>
          <w:u w:val="single"/>
        </w:rPr>
        <w:t>kizárólag</w:t>
      </w:r>
      <w:r w:rsidRPr="00E32787">
        <w:rPr>
          <w:b/>
          <w:bCs/>
          <w:color w:val="000000" w:themeColor="text1"/>
        </w:rPr>
        <w:t> </w:t>
      </w:r>
    </w:p>
    <w:p w14:paraId="139F0C5B" w14:textId="57A9C617" w:rsidR="00D935D1" w:rsidRDefault="00D935D1" w:rsidP="00E32787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D935D1">
        <w:rPr>
          <w:color w:val="000000" w:themeColor="text1"/>
        </w:rPr>
        <w:t>pedagógus,</w:t>
      </w:r>
    </w:p>
    <w:p w14:paraId="3CA47C42" w14:textId="77777777" w:rsidR="00D935D1" w:rsidRDefault="00D935D1" w:rsidP="00E32787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D935D1">
        <w:rPr>
          <w:color w:val="000000" w:themeColor="text1"/>
        </w:rPr>
        <w:t> </w:t>
      </w:r>
      <w:r w:rsidRPr="00D935D1">
        <w:rPr>
          <w:rStyle w:val="Kiemels"/>
          <w:color w:val="000000" w:themeColor="text1"/>
        </w:rPr>
        <w:t>b)</w:t>
      </w:r>
      <w:r w:rsidRPr="00D935D1">
        <w:rPr>
          <w:color w:val="000000" w:themeColor="text1"/>
        </w:rPr>
        <w:t> pszichológus és </w:t>
      </w:r>
    </w:p>
    <w:p w14:paraId="0F6B9BDE" w14:textId="514419F4" w:rsidR="00D935D1" w:rsidRPr="00D935D1" w:rsidRDefault="00D935D1" w:rsidP="00E32787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D935D1">
        <w:rPr>
          <w:rStyle w:val="Kiemels"/>
          <w:color w:val="000000" w:themeColor="text1"/>
        </w:rPr>
        <w:t>c) </w:t>
      </w:r>
      <w:r w:rsidRPr="00D935D1">
        <w:rPr>
          <w:color w:val="000000" w:themeColor="text1"/>
        </w:rPr>
        <w:t>a gyermekvédelmi ellátórendszerben (</w:t>
      </w:r>
      <w:r w:rsidRPr="00D935D1">
        <w:rPr>
          <w:rStyle w:val="Kiemels"/>
          <w:color w:val="000000" w:themeColor="text1"/>
        </w:rPr>
        <w:t>a család-, gyermek- és ifjúságvédelmi szolgáltatás, gyámügyi igazgatás keretében az ellátottak gyógyítását, ápolását, foglalkoztatását, fejlesztését, ellátását, nevelését, gondozását vagy szociális segítését, a gyermek sorsának rendezését közvetlenül szolgáló)</w:t>
      </w:r>
      <w:r w:rsidRPr="00D935D1">
        <w:rPr>
          <w:color w:val="000000" w:themeColor="text1"/>
        </w:rPr>
        <w:t> egyetemi vagy főiskolai végzettséghez kötött dolgozó vagy korábban ilyen munkakörben dolgozott személy vehet részt.</w:t>
      </w:r>
    </w:p>
    <w:p w14:paraId="630BAA26" w14:textId="77777777" w:rsidR="00D935D1" w:rsidRDefault="00D935D1" w:rsidP="00E32787">
      <w:pPr>
        <w:pStyle w:val="NormlWeb"/>
        <w:spacing w:before="0" w:beforeAutospacing="0" w:after="0" w:afterAutospacing="0"/>
        <w:jc w:val="both"/>
        <w:rPr>
          <w:color w:val="000000" w:themeColor="text1"/>
        </w:rPr>
      </w:pPr>
    </w:p>
    <w:p w14:paraId="2E473D63" w14:textId="0D3FC8EB" w:rsidR="00D935D1" w:rsidRPr="00D935D1" w:rsidRDefault="00D935D1" w:rsidP="00E32787">
      <w:pPr>
        <w:pStyle w:val="NormlWeb"/>
        <w:spacing w:before="0" w:beforeAutospacing="0" w:after="0" w:afterAutospacing="0"/>
        <w:jc w:val="both"/>
        <w:rPr>
          <w:color w:val="000000" w:themeColor="text1"/>
        </w:rPr>
      </w:pPr>
      <w:r w:rsidRPr="00D935D1">
        <w:rPr>
          <w:color w:val="000000" w:themeColor="text1"/>
        </w:rPr>
        <w:t>Az ülnök nem lehet tagja pártnak, és politikai tevékenységet nem folytathat.</w:t>
      </w:r>
    </w:p>
    <w:p w14:paraId="1B82119D" w14:textId="77777777" w:rsidR="00E32787" w:rsidRDefault="00E32787" w:rsidP="00E32787">
      <w:pPr>
        <w:pStyle w:val="NormlWeb"/>
        <w:spacing w:before="0" w:beforeAutospacing="0" w:after="0" w:afterAutospacing="0"/>
        <w:jc w:val="both"/>
        <w:rPr>
          <w:color w:val="000000" w:themeColor="text1"/>
          <w:u w:val="single"/>
        </w:rPr>
      </w:pPr>
    </w:p>
    <w:p w14:paraId="7E0AB91B" w14:textId="2A29AA96" w:rsidR="00D935D1" w:rsidRPr="00E32787" w:rsidRDefault="00D935D1" w:rsidP="00E32787">
      <w:pPr>
        <w:pStyle w:val="NormlWeb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E32787">
        <w:rPr>
          <w:b/>
          <w:bCs/>
          <w:color w:val="000000" w:themeColor="text1"/>
          <w:u w:val="single"/>
        </w:rPr>
        <w:t>Bírósági ülnök jelölésére jogosultak:</w:t>
      </w:r>
    </w:p>
    <w:p w14:paraId="7C6C3F36" w14:textId="77777777" w:rsidR="00D935D1" w:rsidRPr="00D935D1" w:rsidRDefault="00D935D1" w:rsidP="00E32787">
      <w:pPr>
        <w:pStyle w:val="NormlWeb"/>
        <w:spacing w:before="0" w:beforeAutospacing="0" w:after="0" w:afterAutospacing="0"/>
        <w:jc w:val="both"/>
        <w:rPr>
          <w:color w:val="000000" w:themeColor="text1"/>
        </w:rPr>
      </w:pPr>
      <w:r w:rsidRPr="00D935D1">
        <w:rPr>
          <w:color w:val="000000" w:themeColor="text1"/>
        </w:rPr>
        <w:t xml:space="preserve">A bírósági ülnököket a bíróság illetékességi területén lakóhellyel rendelkező nagykorú magyar állampolgárok, </w:t>
      </w:r>
      <w:proofErr w:type="gramStart"/>
      <w:r w:rsidRPr="00D935D1">
        <w:rPr>
          <w:color w:val="000000" w:themeColor="text1"/>
        </w:rPr>
        <w:t>a bíróság illetékességi területén működő helyi önkormányzatok,</w:t>
      </w:r>
      <w:proofErr w:type="gramEnd"/>
      <w:r w:rsidRPr="00D935D1">
        <w:rPr>
          <w:color w:val="000000" w:themeColor="text1"/>
        </w:rPr>
        <w:t xml:space="preserve"> és az egyesületek – </w:t>
      </w:r>
      <w:r w:rsidRPr="00D935D1">
        <w:rPr>
          <w:rStyle w:val="Kiemels"/>
          <w:color w:val="000000" w:themeColor="text1"/>
        </w:rPr>
        <w:t>pártok kivételével</w:t>
      </w:r>
      <w:r w:rsidRPr="00D935D1">
        <w:rPr>
          <w:color w:val="000000" w:themeColor="text1"/>
        </w:rPr>
        <w:t> – jelölik.</w:t>
      </w:r>
    </w:p>
    <w:p w14:paraId="288BC781" w14:textId="77777777" w:rsidR="00E32787" w:rsidRDefault="00E32787" w:rsidP="00E32787">
      <w:pPr>
        <w:pStyle w:val="NormlWeb"/>
        <w:spacing w:before="0" w:beforeAutospacing="0" w:after="0" w:afterAutospacing="0"/>
        <w:jc w:val="both"/>
        <w:rPr>
          <w:b/>
          <w:bCs/>
          <w:color w:val="000000" w:themeColor="text1"/>
          <w:u w:val="single"/>
        </w:rPr>
      </w:pPr>
    </w:p>
    <w:p w14:paraId="5FC1E4F0" w14:textId="67EA74B2" w:rsidR="00D935D1" w:rsidRPr="00D935D1" w:rsidRDefault="00D935D1" w:rsidP="00E32787">
      <w:pPr>
        <w:pStyle w:val="NormlWeb"/>
        <w:spacing w:before="0" w:beforeAutospacing="0" w:after="0" w:afterAutospacing="0"/>
        <w:jc w:val="both"/>
        <w:rPr>
          <w:color w:val="000000" w:themeColor="text1"/>
        </w:rPr>
      </w:pPr>
      <w:r w:rsidRPr="00D935D1">
        <w:rPr>
          <w:b/>
          <w:bCs/>
          <w:color w:val="000000" w:themeColor="text1"/>
          <w:u w:val="single"/>
        </w:rPr>
        <w:lastRenderedPageBreak/>
        <w:t>A fiatalkorúak büntető ügyeiben</w:t>
      </w:r>
      <w:r w:rsidRPr="00D935D1">
        <w:rPr>
          <w:color w:val="000000" w:themeColor="text1"/>
        </w:rPr>
        <w:t xml:space="preserve"> eljáró bíróság </w:t>
      </w:r>
      <w:r w:rsidRPr="00D935D1">
        <w:rPr>
          <w:b/>
          <w:bCs/>
          <w:color w:val="000000" w:themeColor="text1"/>
          <w:u w:val="single"/>
        </w:rPr>
        <w:t>pedagógus ülnökeit</w:t>
      </w:r>
      <w:r w:rsidRPr="00D935D1">
        <w:rPr>
          <w:color w:val="000000" w:themeColor="text1"/>
        </w:rPr>
        <w:t> a bíróság illetékességi területén működő alapfokú és középfokú nevelési-oktatási intézmények tantestületei, a </w:t>
      </w:r>
      <w:r w:rsidRPr="00D935D1">
        <w:rPr>
          <w:b/>
          <w:bCs/>
          <w:color w:val="000000" w:themeColor="text1"/>
          <w:u w:val="single"/>
        </w:rPr>
        <w:t>nem pedagógus ülnökeit</w:t>
      </w:r>
      <w:r w:rsidRPr="00D935D1">
        <w:rPr>
          <w:b/>
          <w:bCs/>
          <w:color w:val="000000" w:themeColor="text1"/>
        </w:rPr>
        <w:t> </w:t>
      </w:r>
      <w:r w:rsidRPr="00D935D1">
        <w:rPr>
          <w:color w:val="000000" w:themeColor="text1"/>
        </w:rPr>
        <w:t xml:space="preserve">az egyesületek, a foglalkozásuk szerinti érdek-képviseleti szervek, valamint a Be. 680.§ (5) </w:t>
      </w:r>
      <w:proofErr w:type="spellStart"/>
      <w:r w:rsidRPr="00D935D1">
        <w:rPr>
          <w:color w:val="000000" w:themeColor="text1"/>
        </w:rPr>
        <w:t>bek.c</w:t>
      </w:r>
      <w:proofErr w:type="spellEnd"/>
      <w:r w:rsidRPr="00D935D1">
        <w:rPr>
          <w:color w:val="000000" w:themeColor="text1"/>
        </w:rPr>
        <w:t>) pontja szerinti gyermekvédelmi ellátórendszerben foglalkoztató szervezetek jelölik.</w:t>
      </w:r>
    </w:p>
    <w:p w14:paraId="001FD95B" w14:textId="77777777" w:rsidR="00E32787" w:rsidRDefault="00D935D1" w:rsidP="00E32787">
      <w:pPr>
        <w:pStyle w:val="NormlWeb"/>
        <w:spacing w:before="0" w:beforeAutospacing="0" w:after="0" w:afterAutospacing="0"/>
        <w:jc w:val="both"/>
        <w:rPr>
          <w:color w:val="000000" w:themeColor="text1"/>
        </w:rPr>
      </w:pPr>
      <w:r w:rsidRPr="00D935D1">
        <w:rPr>
          <w:color w:val="000000" w:themeColor="text1"/>
        </w:rPr>
        <w:t>Az ülnökjelölés a „</w:t>
      </w:r>
      <w:r w:rsidRPr="00D935D1">
        <w:rPr>
          <w:rStyle w:val="Kiemels"/>
          <w:color w:val="000000" w:themeColor="text1"/>
        </w:rPr>
        <w:t>Bírósági ülnökké jelölés</w:t>
      </w:r>
      <w:r w:rsidRPr="00D935D1">
        <w:rPr>
          <w:color w:val="000000" w:themeColor="text1"/>
        </w:rPr>
        <w:t xml:space="preserve">” nyomtatvány kitöltésével történik. </w:t>
      </w:r>
    </w:p>
    <w:p w14:paraId="5D3494E5" w14:textId="77777777" w:rsidR="00E32787" w:rsidRDefault="00D935D1" w:rsidP="00E32787">
      <w:pPr>
        <w:pStyle w:val="NormlWeb"/>
        <w:spacing w:before="0" w:beforeAutospacing="0" w:after="0" w:afterAutospacing="0"/>
        <w:jc w:val="both"/>
        <w:rPr>
          <w:color w:val="000000" w:themeColor="text1"/>
        </w:rPr>
      </w:pPr>
      <w:r w:rsidRPr="00D935D1">
        <w:rPr>
          <w:color w:val="000000" w:themeColor="text1"/>
        </w:rPr>
        <w:t>Az ülnökjelölt a jelölés elfogadásáról írásban nyilatkozik a „</w:t>
      </w:r>
      <w:r w:rsidRPr="00D935D1">
        <w:rPr>
          <w:rStyle w:val="Kiemels"/>
          <w:color w:val="000000" w:themeColor="text1"/>
        </w:rPr>
        <w:t>Nyilatkozat bírósági ülnökké jelölés elfogadásáról” </w:t>
      </w:r>
      <w:r w:rsidRPr="00D935D1">
        <w:rPr>
          <w:color w:val="000000" w:themeColor="text1"/>
        </w:rPr>
        <w:t xml:space="preserve">nyomtatvány kitöltésével. </w:t>
      </w:r>
    </w:p>
    <w:p w14:paraId="671917D6" w14:textId="77777777" w:rsidR="00E32787" w:rsidRDefault="00D935D1" w:rsidP="00E32787">
      <w:pPr>
        <w:pStyle w:val="NormlWeb"/>
        <w:spacing w:before="0" w:beforeAutospacing="0" w:after="0" w:afterAutospacing="0"/>
        <w:jc w:val="both"/>
        <w:rPr>
          <w:rStyle w:val="Kiemels"/>
          <w:color w:val="000000" w:themeColor="text1"/>
        </w:rPr>
      </w:pPr>
      <w:r w:rsidRPr="00D935D1">
        <w:rPr>
          <w:color w:val="000000" w:themeColor="text1"/>
        </w:rPr>
        <w:t>A jelöltnek </w:t>
      </w:r>
      <w:r w:rsidRPr="00D935D1">
        <w:rPr>
          <w:rStyle w:val="Kiemels"/>
          <w:color w:val="000000" w:themeColor="text1"/>
        </w:rPr>
        <w:t>Hatósági erkölcsi bizonyítvánnyal</w:t>
      </w:r>
      <w:r w:rsidRPr="00D935D1">
        <w:rPr>
          <w:color w:val="000000" w:themeColor="text1"/>
        </w:rPr>
        <w:t> kell igazolnia büntetlen előéletét</w:t>
      </w:r>
      <w:r>
        <w:rPr>
          <w:color w:val="000000" w:themeColor="text1"/>
        </w:rPr>
        <w:t>,</w:t>
      </w:r>
      <w:r w:rsidRPr="00D935D1">
        <w:rPr>
          <w:color w:val="000000" w:themeColor="text1"/>
        </w:rPr>
        <w:t xml:space="preserve"> illetve a fiatalkorúak büntetőügyeiben eljáró nem pedagógus ülnök-jelöltnek csatolnia kell a megválasztásához szükséges adatokat és tényeket tartalmazó dokumentumokat. </w:t>
      </w:r>
      <w:r w:rsidRPr="00D935D1">
        <w:rPr>
          <w:rStyle w:val="Kiemels"/>
          <w:color w:val="000000" w:themeColor="text1"/>
        </w:rPr>
        <w:t xml:space="preserve">(diploma másolata, munkáltató igazolás a Be. 680.§ (5) </w:t>
      </w:r>
      <w:proofErr w:type="spellStart"/>
      <w:r w:rsidRPr="00D935D1">
        <w:rPr>
          <w:rStyle w:val="Kiemels"/>
          <w:color w:val="000000" w:themeColor="text1"/>
        </w:rPr>
        <w:t>bek.c</w:t>
      </w:r>
      <w:proofErr w:type="spellEnd"/>
      <w:r w:rsidRPr="00D935D1">
        <w:rPr>
          <w:rStyle w:val="Kiemels"/>
          <w:color w:val="000000" w:themeColor="text1"/>
        </w:rPr>
        <w:t>) pontja alapján).  </w:t>
      </w:r>
    </w:p>
    <w:p w14:paraId="2C78C1CD" w14:textId="4540EEE1" w:rsidR="00D935D1" w:rsidRPr="00E32787" w:rsidRDefault="00D935D1" w:rsidP="00E32787">
      <w:pPr>
        <w:pStyle w:val="Norm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D935D1">
        <w:rPr>
          <w:color w:val="000000" w:themeColor="text1"/>
        </w:rPr>
        <w:t>Amennyiben ezen igazolási kötelezettségét az ülnöknek jelölt személy elmulasztja, ülnökké megválasztani nem lehet.</w:t>
      </w:r>
    </w:p>
    <w:p w14:paraId="482F865A" w14:textId="77777777" w:rsidR="00E32787" w:rsidRDefault="00E32787" w:rsidP="00E32787">
      <w:pPr>
        <w:pStyle w:val="NormlWeb"/>
        <w:spacing w:before="0" w:beforeAutospacing="0" w:after="0" w:afterAutospacing="0"/>
        <w:jc w:val="both"/>
        <w:rPr>
          <w:color w:val="000000" w:themeColor="text1"/>
        </w:rPr>
      </w:pPr>
    </w:p>
    <w:p w14:paraId="0A6CDDF2" w14:textId="48B44E60" w:rsidR="00E32787" w:rsidRDefault="00D935D1" w:rsidP="00E32787">
      <w:pPr>
        <w:pStyle w:val="NormlWeb"/>
        <w:spacing w:before="0" w:beforeAutospacing="0" w:after="0" w:afterAutospacing="0"/>
        <w:jc w:val="both"/>
        <w:rPr>
          <w:color w:val="000000" w:themeColor="text1"/>
        </w:rPr>
      </w:pPr>
      <w:r w:rsidRPr="00D935D1">
        <w:rPr>
          <w:color w:val="000000" w:themeColor="text1"/>
        </w:rPr>
        <w:t>Az ülnökválasztással kapcsolatos</w:t>
      </w:r>
      <w:r>
        <w:rPr>
          <w:color w:val="000000" w:themeColor="text1"/>
        </w:rPr>
        <w:t>ban a következő te</w:t>
      </w:r>
      <w:r w:rsidR="00E32787">
        <w:rPr>
          <w:color w:val="000000" w:themeColor="text1"/>
        </w:rPr>
        <w:t>l</w:t>
      </w:r>
      <w:r>
        <w:rPr>
          <w:color w:val="000000" w:themeColor="text1"/>
        </w:rPr>
        <w:t>efonszámon és e-mail címen lehet érdekl</w:t>
      </w:r>
      <w:r w:rsidR="00E32787">
        <w:rPr>
          <w:color w:val="000000" w:themeColor="text1"/>
        </w:rPr>
        <w:t>ődni</w:t>
      </w:r>
      <w:r>
        <w:rPr>
          <w:color w:val="000000" w:themeColor="text1"/>
        </w:rPr>
        <w:t xml:space="preserve">: dr. </w:t>
      </w:r>
      <w:r w:rsidR="00E32787">
        <w:rPr>
          <w:color w:val="000000" w:themeColor="text1"/>
        </w:rPr>
        <w:t>T</w:t>
      </w:r>
      <w:r>
        <w:rPr>
          <w:color w:val="000000" w:themeColor="text1"/>
        </w:rPr>
        <w:t xml:space="preserve">akács Mária </w:t>
      </w:r>
      <w:r w:rsidR="00E32787">
        <w:rPr>
          <w:color w:val="000000" w:themeColor="text1"/>
        </w:rPr>
        <w:t xml:space="preserve">06-1-233-6813, illetve </w:t>
      </w:r>
      <w:r>
        <w:rPr>
          <w:color w:val="000000" w:themeColor="text1"/>
        </w:rPr>
        <w:t>takacsm@pestmegye.hu</w:t>
      </w:r>
      <w:r w:rsidRPr="00D935D1">
        <w:rPr>
          <w:color w:val="000000" w:themeColor="text1"/>
        </w:rPr>
        <w:t xml:space="preserve">, </w:t>
      </w:r>
    </w:p>
    <w:p w14:paraId="3519C4E4" w14:textId="77777777" w:rsidR="00E32787" w:rsidRDefault="00E32787" w:rsidP="00E32787">
      <w:pPr>
        <w:pStyle w:val="NormlWeb"/>
        <w:spacing w:before="0" w:beforeAutospacing="0" w:after="0" w:afterAutospacing="0"/>
        <w:jc w:val="both"/>
        <w:rPr>
          <w:color w:val="000000" w:themeColor="text1"/>
        </w:rPr>
      </w:pPr>
    </w:p>
    <w:p w14:paraId="2DCE020E" w14:textId="4809A55D" w:rsidR="00D935D1" w:rsidRDefault="00D935D1" w:rsidP="00E32787">
      <w:pPr>
        <w:pStyle w:val="NormlWeb"/>
        <w:spacing w:before="0" w:beforeAutospacing="0" w:after="0" w:afterAutospacing="0"/>
        <w:jc w:val="both"/>
        <w:rPr>
          <w:color w:val="000000" w:themeColor="text1"/>
        </w:rPr>
      </w:pPr>
      <w:r w:rsidRPr="00D935D1">
        <w:rPr>
          <w:color w:val="000000" w:themeColor="text1"/>
        </w:rPr>
        <w:t>A </w:t>
      </w:r>
      <w:r w:rsidRPr="00D935D1">
        <w:rPr>
          <w:color w:val="000000" w:themeColor="text1"/>
          <w:u w:val="single"/>
        </w:rPr>
        <w:t>jelöléshez szükséges nyomtatványok</w:t>
      </w:r>
      <w:r w:rsidRPr="00D935D1">
        <w:rPr>
          <w:color w:val="000000" w:themeColor="text1"/>
        </w:rPr>
        <w:t> letölthetők a</w:t>
      </w:r>
      <w:r>
        <w:rPr>
          <w:color w:val="000000" w:themeColor="text1"/>
        </w:rPr>
        <w:t>z alábbi linken letölthetőek.</w:t>
      </w:r>
    </w:p>
    <w:p w14:paraId="66B4FAE2" w14:textId="77777777" w:rsidR="00E32787" w:rsidRDefault="00E32787" w:rsidP="00E32787">
      <w:pPr>
        <w:pStyle w:val="NormlWeb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14:paraId="23BC250A" w14:textId="66EB29F1" w:rsidR="00E32787" w:rsidRPr="00E32787" w:rsidRDefault="00E32787" w:rsidP="00E32787">
      <w:pPr>
        <w:pStyle w:val="NormlWeb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E32787">
        <w:rPr>
          <w:b/>
          <w:bCs/>
          <w:color w:val="000000" w:themeColor="text1"/>
        </w:rPr>
        <w:t>A jelölő és az elfogadó nyilatkozatot és a hozzájuk csatolt erkölcsi bizonyítványt, valamint a képesítést igazoló bizonyítványokat legkésőbb 2023. április 12-ig kell megküldeni a következő címre: 1052 Budapest, Városház u.7. Pest Vármegyei Önkormányzati Hivatal Jegyzői Iroda</w:t>
      </w:r>
    </w:p>
    <w:p w14:paraId="3C4CBC93" w14:textId="77777777" w:rsidR="00E32787" w:rsidRDefault="00E32787" w:rsidP="00E32787">
      <w:pPr>
        <w:pStyle w:val="NormlWeb"/>
        <w:spacing w:before="0" w:beforeAutospacing="0" w:after="360" w:afterAutospacing="0"/>
        <w:ind w:left="5664" w:firstLine="708"/>
        <w:jc w:val="both"/>
        <w:rPr>
          <w:color w:val="000000" w:themeColor="text1"/>
        </w:rPr>
      </w:pPr>
    </w:p>
    <w:p w14:paraId="1DB5A240" w14:textId="21C2769A" w:rsidR="00E32787" w:rsidRDefault="00E32787" w:rsidP="00E32787">
      <w:pPr>
        <w:pStyle w:val="NormlWeb"/>
        <w:spacing w:before="0" w:beforeAutospacing="0" w:after="360" w:afterAutospacing="0"/>
        <w:ind w:left="5664" w:firstLine="708"/>
        <w:jc w:val="both"/>
        <w:rPr>
          <w:color w:val="000000" w:themeColor="text1"/>
        </w:rPr>
      </w:pPr>
      <w:r>
        <w:rPr>
          <w:color w:val="000000" w:themeColor="text1"/>
        </w:rPr>
        <w:t>Telki Polgármesteri Hivatal</w:t>
      </w:r>
    </w:p>
    <w:p w14:paraId="70F5681C" w14:textId="77777777" w:rsidR="002626C9" w:rsidRPr="00D935D1" w:rsidRDefault="002626C9" w:rsidP="00D935D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626C9" w:rsidRPr="00D9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041E1"/>
    <w:multiLevelType w:val="hybridMultilevel"/>
    <w:tmpl w:val="C16A9ACC"/>
    <w:lvl w:ilvl="0" w:tplc="4ADE7B7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95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D1"/>
    <w:rsid w:val="002626C9"/>
    <w:rsid w:val="00D935D1"/>
    <w:rsid w:val="00E3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3424"/>
  <w15:chartTrackingRefBased/>
  <w15:docId w15:val="{0F4723B2-ECEE-4B36-8EDB-421EAA38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9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D935D1"/>
    <w:rPr>
      <w:i/>
      <w:iCs/>
    </w:rPr>
  </w:style>
  <w:style w:type="character" w:styleId="Kiemels2">
    <w:name w:val="Strong"/>
    <w:basedOn w:val="Bekezdsalapbettpusa"/>
    <w:uiPriority w:val="22"/>
    <w:qFormat/>
    <w:rsid w:val="00D935D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D93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474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</cp:revision>
  <dcterms:created xsi:type="dcterms:W3CDTF">2023-03-21T16:47:00Z</dcterms:created>
  <dcterms:modified xsi:type="dcterms:W3CDTF">2023-03-22T07:16:00Z</dcterms:modified>
</cp:coreProperties>
</file>