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ELŐTERJESZTÉS</w:t>
      </w:r>
    </w:p>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A KÉPVISELŐ-TESTÜLET</w:t>
      </w:r>
    </w:p>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201</w:t>
      </w:r>
      <w:r w:rsidR="00D03ED6">
        <w:rPr>
          <w:rFonts w:ascii="Times New Roman" w:hAnsi="Times New Roman" w:cs="Times New Roman"/>
          <w:b/>
        </w:rPr>
        <w:t>9</w:t>
      </w:r>
      <w:r w:rsidRPr="002120AE">
        <w:rPr>
          <w:rFonts w:ascii="Times New Roman" w:hAnsi="Times New Roman" w:cs="Times New Roman"/>
          <w:b/>
        </w:rPr>
        <w:t xml:space="preserve">. </w:t>
      </w:r>
      <w:r w:rsidR="00F25037">
        <w:rPr>
          <w:rFonts w:ascii="Times New Roman" w:hAnsi="Times New Roman" w:cs="Times New Roman"/>
          <w:b/>
        </w:rPr>
        <w:t>március</w:t>
      </w:r>
      <w:r w:rsidR="00D03ED6">
        <w:rPr>
          <w:rFonts w:ascii="Times New Roman" w:hAnsi="Times New Roman" w:cs="Times New Roman"/>
          <w:b/>
        </w:rPr>
        <w:t xml:space="preserve"> </w:t>
      </w:r>
      <w:r w:rsidR="000062AA">
        <w:rPr>
          <w:rFonts w:ascii="Times New Roman" w:hAnsi="Times New Roman" w:cs="Times New Roman"/>
          <w:b/>
        </w:rPr>
        <w:t>25</w:t>
      </w:r>
      <w:r w:rsidR="00D03ED6">
        <w:rPr>
          <w:rFonts w:ascii="Times New Roman" w:hAnsi="Times New Roman" w:cs="Times New Roman"/>
          <w:b/>
        </w:rPr>
        <w:t xml:space="preserve"> </w:t>
      </w:r>
      <w:r>
        <w:rPr>
          <w:rFonts w:ascii="Times New Roman" w:hAnsi="Times New Roman" w:cs="Times New Roman"/>
          <w:b/>
        </w:rPr>
        <w:t>-i rendes</w:t>
      </w:r>
      <w:r w:rsidRPr="002120AE">
        <w:rPr>
          <w:rFonts w:ascii="Times New Roman" w:hAnsi="Times New Roman" w:cs="Times New Roman"/>
          <w:b/>
        </w:rPr>
        <w:t xml:space="preserve"> ülésére</w:t>
      </w:r>
    </w:p>
    <w:p w:rsidR="00D81EB7" w:rsidRPr="002120AE" w:rsidRDefault="00D81EB7" w:rsidP="00D81EB7">
      <w:pPr>
        <w:spacing w:after="0"/>
        <w:jc w:val="center"/>
        <w:rPr>
          <w:rFonts w:ascii="Times New Roman" w:hAnsi="Times New Roman" w:cs="Times New Roman"/>
          <w:b/>
        </w:rPr>
      </w:pPr>
    </w:p>
    <w:p w:rsidR="000062AA" w:rsidRDefault="000062AA" w:rsidP="00D03ED6">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Előterjesztés</w:t>
      </w:r>
    </w:p>
    <w:p w:rsidR="000062AA" w:rsidRDefault="000062AA" w:rsidP="00D03ED6">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 xml:space="preserve">Közösségi ház és könyvtár </w:t>
      </w:r>
      <w:r w:rsidR="005329F6">
        <w:rPr>
          <w:rStyle w:val="Kiemels2"/>
          <w:rFonts w:ascii="Times" w:hAnsi="Times" w:cs="Times"/>
          <w:color w:val="000000"/>
        </w:rPr>
        <w:t>létrehozása,</w:t>
      </w:r>
      <w:r w:rsidR="00A7444E">
        <w:rPr>
          <w:rStyle w:val="Kiemels2"/>
          <w:rFonts w:ascii="Times" w:hAnsi="Times" w:cs="Times"/>
          <w:color w:val="000000"/>
        </w:rPr>
        <w:t xml:space="preserve"> </w:t>
      </w:r>
      <w:r>
        <w:rPr>
          <w:rStyle w:val="Kiemels2"/>
          <w:rFonts w:ascii="Times" w:hAnsi="Times" w:cs="Times"/>
          <w:color w:val="000000"/>
        </w:rPr>
        <w:t xml:space="preserve">intézményvezetői megbízásra </w:t>
      </w:r>
    </w:p>
    <w:p w:rsidR="000062AA" w:rsidRDefault="000062AA" w:rsidP="00D03ED6">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vonatkozó pályázat kiírásáról</w:t>
      </w:r>
    </w:p>
    <w:p w:rsidR="00D81EB7" w:rsidRPr="002120AE" w:rsidRDefault="00D81EB7" w:rsidP="00D81EB7">
      <w:pPr>
        <w:spacing w:after="0"/>
        <w:rPr>
          <w:rFonts w:ascii="Times New Roman" w:hAnsi="Times New Roman" w:cs="Times New Roman"/>
          <w:b/>
          <w:sz w:val="24"/>
          <w:szCs w:val="24"/>
        </w:rPr>
      </w:pP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201</w:t>
      </w:r>
      <w:r w:rsidR="00D03ED6">
        <w:rPr>
          <w:rFonts w:ascii="Times New Roman" w:hAnsi="Times New Roman" w:cs="Times New Roman"/>
          <w:sz w:val="24"/>
          <w:szCs w:val="24"/>
        </w:rPr>
        <w:t>9</w:t>
      </w:r>
      <w:r w:rsidRPr="002120AE">
        <w:rPr>
          <w:rFonts w:ascii="Times New Roman" w:hAnsi="Times New Roman" w:cs="Times New Roman"/>
          <w:sz w:val="24"/>
          <w:szCs w:val="24"/>
        </w:rPr>
        <w:t>.</w:t>
      </w:r>
      <w:r w:rsidR="00D03ED6">
        <w:rPr>
          <w:rFonts w:ascii="Times New Roman" w:hAnsi="Times New Roman" w:cs="Times New Roman"/>
          <w:sz w:val="24"/>
          <w:szCs w:val="24"/>
        </w:rPr>
        <w:t>0</w:t>
      </w:r>
      <w:r w:rsidR="00F25037">
        <w:rPr>
          <w:rFonts w:ascii="Times New Roman" w:hAnsi="Times New Roman" w:cs="Times New Roman"/>
          <w:sz w:val="24"/>
          <w:szCs w:val="24"/>
        </w:rPr>
        <w:t>3</w:t>
      </w:r>
      <w:r w:rsidR="000062AA">
        <w:rPr>
          <w:rFonts w:ascii="Times New Roman" w:hAnsi="Times New Roman" w:cs="Times New Roman"/>
          <w:sz w:val="24"/>
          <w:szCs w:val="24"/>
        </w:rPr>
        <w:t>.25.</w:t>
      </w:r>
      <w:r w:rsidRPr="002120AE">
        <w:rPr>
          <w:rFonts w:ascii="Times New Roman" w:hAnsi="Times New Roman" w:cs="Times New Roman"/>
          <w:sz w:val="24"/>
          <w:szCs w:val="24"/>
        </w:rPr>
        <w:t xml:space="preserve">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jegyző</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rendes</w:t>
      </w:r>
      <w:r w:rsidRPr="002120AE">
        <w:rPr>
          <w:rFonts w:ascii="Times New Roman" w:hAnsi="Times New Roman" w:cs="Times New Roman"/>
          <w:sz w:val="24"/>
          <w:szCs w:val="24"/>
        </w:rPr>
        <w:t xml:space="preserve"> / rendkívüli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határozat elfogadásához szükséges többség típusát: </w:t>
      </w:r>
      <w:r w:rsidRPr="00F25037">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F25037">
        <w:rPr>
          <w:rFonts w:ascii="Times New Roman" w:hAnsi="Times New Roman" w:cs="Times New Roman"/>
          <w:sz w:val="24"/>
          <w:szCs w:val="24"/>
        </w:rPr>
        <w:t xml:space="preserve">minősített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D81EB7" w:rsidRPr="002120AE" w:rsidRDefault="00D81EB7" w:rsidP="00D81EB7">
      <w:pPr>
        <w:spacing w:after="0"/>
        <w:rPr>
          <w:rFonts w:ascii="Times New Roman" w:hAnsi="Times New Roman" w:cs="Times New Roman"/>
          <w:sz w:val="24"/>
          <w:szCs w:val="24"/>
        </w:rPr>
      </w:pPr>
    </w:p>
    <w:p w:rsidR="00D81EB7" w:rsidRDefault="00D81EB7" w:rsidP="00D81EB7">
      <w:pPr>
        <w:spacing w:after="0"/>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1.Előzmények</w:t>
      </w:r>
      <w:r w:rsidRPr="00A7444E">
        <w:rPr>
          <w:rFonts w:ascii="Times New Roman" w:hAnsi="Times New Roman" w:cs="Times New Roman"/>
          <w:sz w:val="24"/>
          <w:szCs w:val="24"/>
        </w:rPr>
        <w:t>, különösen az adott tárgykörben hozott korábbi testületi döntések és azok végrehajtásának állása: ---</w:t>
      </w:r>
    </w:p>
    <w:p w:rsidR="00A7444E" w:rsidRPr="00A7444E" w:rsidRDefault="00A7444E" w:rsidP="00A7444E">
      <w:pPr>
        <w:spacing w:after="0"/>
        <w:jc w:val="both"/>
        <w:rPr>
          <w:rFonts w:ascii="Times New Roman" w:hAnsi="Times New Roman" w:cs="Times New Roman"/>
          <w:b/>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2. Jogszabályi hivatkozások</w:t>
      </w:r>
      <w:r w:rsidRPr="00A7444E">
        <w:rPr>
          <w:rFonts w:ascii="Times New Roman" w:hAnsi="Times New Roman" w:cs="Times New Roman"/>
          <w:sz w:val="24"/>
          <w:szCs w:val="24"/>
        </w:rPr>
        <w:t xml:space="preserve">:  </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A Magyarország helyi önkormányzatairól szóló 2011. évi CLXXXIX. törvény</w:t>
      </w:r>
      <w:r w:rsidR="00116302">
        <w:rPr>
          <w:rFonts w:ascii="Times New Roman" w:hAnsi="Times New Roman" w:cs="Times New Roman"/>
          <w:sz w:val="24"/>
          <w:szCs w:val="24"/>
        </w:rPr>
        <w:t xml:space="preserve">. </w:t>
      </w:r>
      <w:r w:rsidRPr="00A7444E">
        <w:rPr>
          <w:rFonts w:ascii="Times New Roman" w:hAnsi="Times New Roman" w:cs="Times New Roman"/>
          <w:sz w:val="24"/>
          <w:szCs w:val="24"/>
        </w:rPr>
        <w:t>A muzeális intézményekről, a nyilvános könyvtári ellátásról és a közművelődésről szóló 1997. évi CXL. törvény</w:t>
      </w:r>
    </w:p>
    <w:p w:rsidR="00A7444E" w:rsidRPr="00A7444E" w:rsidRDefault="00A7444E" w:rsidP="00A7444E">
      <w:pPr>
        <w:spacing w:after="0"/>
        <w:jc w:val="both"/>
        <w:rPr>
          <w:rFonts w:ascii="Times New Roman" w:hAnsi="Times New Roman" w:cs="Times New Roman"/>
          <w:b/>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3.Költségkihatások</w:t>
      </w:r>
      <w:r w:rsidRPr="00A7444E">
        <w:rPr>
          <w:rFonts w:ascii="Times New Roman" w:hAnsi="Times New Roman" w:cs="Times New Roman"/>
          <w:sz w:val="24"/>
          <w:szCs w:val="24"/>
        </w:rPr>
        <w:t xml:space="preserve"> és egyéb szükséges feltételeket, illetve megteremtésük javasolt forrásai:</w:t>
      </w:r>
    </w:p>
    <w:p w:rsidR="00A7444E" w:rsidRPr="00A7444E" w:rsidRDefault="00A7444E" w:rsidP="00A7444E">
      <w:pPr>
        <w:spacing w:after="0"/>
        <w:jc w:val="both"/>
        <w:rPr>
          <w:rFonts w:ascii="Times New Roman" w:hAnsi="Times New Roman" w:cs="Times New Roman"/>
          <w:i/>
          <w:sz w:val="24"/>
          <w:szCs w:val="24"/>
        </w:rPr>
      </w:pPr>
      <w:r w:rsidRPr="00A7444E">
        <w:rPr>
          <w:rFonts w:ascii="Times New Roman" w:hAnsi="Times New Roman" w:cs="Times New Roman"/>
          <w:i/>
          <w:sz w:val="24"/>
          <w:szCs w:val="24"/>
        </w:rPr>
        <w:t>A képviselő-testület által biztosított költségvetési keret</w:t>
      </w:r>
    </w:p>
    <w:p w:rsidR="00A7444E" w:rsidRPr="00A7444E" w:rsidRDefault="00A7444E" w:rsidP="00A7444E">
      <w:pPr>
        <w:spacing w:after="0"/>
        <w:jc w:val="both"/>
        <w:rPr>
          <w:rFonts w:ascii="Times New Roman" w:hAnsi="Times New Roman" w:cs="Times New Roman"/>
          <w:i/>
          <w:sz w:val="24"/>
          <w:szCs w:val="24"/>
        </w:rPr>
      </w:pPr>
    </w:p>
    <w:p w:rsidR="00A7444E" w:rsidRPr="00A7444E" w:rsidRDefault="00A7444E" w:rsidP="00A7444E">
      <w:pPr>
        <w:spacing w:after="0"/>
        <w:jc w:val="both"/>
        <w:rPr>
          <w:rFonts w:ascii="Times New Roman" w:hAnsi="Times New Roman" w:cs="Times New Roman"/>
          <w:b/>
          <w:sz w:val="24"/>
          <w:szCs w:val="24"/>
        </w:rPr>
      </w:pPr>
      <w:r w:rsidRPr="00A7444E">
        <w:rPr>
          <w:rFonts w:ascii="Times New Roman" w:hAnsi="Times New Roman" w:cs="Times New Roman"/>
          <w:b/>
          <w:sz w:val="24"/>
          <w:szCs w:val="24"/>
        </w:rPr>
        <w:t xml:space="preserve">4. Tényállás bemutatása: </w:t>
      </w:r>
    </w:p>
    <w:p w:rsidR="00911B98" w:rsidRDefault="00911B98" w:rsidP="00A7444E">
      <w:pPr>
        <w:spacing w:after="0"/>
        <w:jc w:val="both"/>
        <w:rPr>
          <w:rFonts w:ascii="Times New Roman" w:hAnsi="Times New Roman" w:cs="Times New Roman"/>
          <w:sz w:val="24"/>
          <w:szCs w:val="24"/>
        </w:rPr>
      </w:pPr>
    </w:p>
    <w:p w:rsidR="00911B98" w:rsidRPr="00911B98" w:rsidRDefault="00911B98" w:rsidP="00A7444E">
      <w:pPr>
        <w:spacing w:after="0"/>
        <w:jc w:val="both"/>
        <w:rPr>
          <w:rFonts w:ascii="Times New Roman" w:hAnsi="Times New Roman" w:cs="Times New Roman"/>
          <w:b/>
          <w:sz w:val="24"/>
          <w:szCs w:val="24"/>
        </w:rPr>
      </w:pPr>
      <w:r w:rsidRPr="00911B98">
        <w:rPr>
          <w:rFonts w:ascii="Times New Roman" w:hAnsi="Times New Roman" w:cs="Times New Roman"/>
          <w:b/>
          <w:sz w:val="24"/>
          <w:szCs w:val="24"/>
        </w:rPr>
        <w:t>I.rész</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Magyarország helyi önkormányzatairól szóló 2011. évi CLXXXIX. törvény (továbbiakban: </w:t>
      </w:r>
      <w:proofErr w:type="spellStart"/>
      <w:r w:rsidRPr="00A7444E">
        <w:rPr>
          <w:rFonts w:ascii="Times New Roman" w:hAnsi="Times New Roman" w:cs="Times New Roman"/>
          <w:sz w:val="24"/>
          <w:szCs w:val="24"/>
        </w:rPr>
        <w:t>Mötv</w:t>
      </w:r>
      <w:proofErr w:type="spellEnd"/>
      <w:r w:rsidRPr="00A7444E">
        <w:rPr>
          <w:rFonts w:ascii="Times New Roman" w:hAnsi="Times New Roman" w:cs="Times New Roman"/>
          <w:sz w:val="24"/>
          <w:szCs w:val="24"/>
        </w:rPr>
        <w:t xml:space="preserve">.) valamint a muzeális intézményekről, a nyilvános könyvtári ellátásról és a közművelődésről szóló 1997. évi CXL. törvény (Továbbiakban: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xml:space="preserve">.) rendelkezik a települések közművelődési- és könyvtári ellátás biztosításával kapcsolatos kötelezettségeiről. </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xml:space="preserve">. III. Rész I. Fejezet rendelkezik a nyilvános könyvtári ellátás-, a IV. Rész a közművelődés részletszabályairól rendelkezik. </w:t>
      </w: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91/A. § értelmében a tizenötezer fő alatti lakosságszámú településen, a települési önkormányzat a muzeális intézményekkel, a nyilvános könyvtári ellátás biztosításával, illetve a közművelődési alapszolgáltatások hozzáférhetőségének biztosításával összefüggő feladatait közös szervezetben (a továbbiakban: integrált kulturális intézmény) láthatja el.</w:t>
      </w: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64.</w:t>
      </w:r>
      <w:proofErr w:type="gramStart"/>
      <w:r w:rsidRPr="00A7444E">
        <w:rPr>
          <w:rFonts w:ascii="Times New Roman" w:hAnsi="Times New Roman" w:cs="Times New Roman"/>
          <w:sz w:val="24"/>
          <w:szCs w:val="24"/>
        </w:rPr>
        <w:t>§.(</w:t>
      </w:r>
      <w:proofErr w:type="gramEnd"/>
      <w:r w:rsidRPr="00A7444E">
        <w:rPr>
          <w:rFonts w:ascii="Times New Roman" w:hAnsi="Times New Roman" w:cs="Times New Roman"/>
          <w:sz w:val="24"/>
          <w:szCs w:val="24"/>
        </w:rPr>
        <w:t xml:space="preserve">1) bekezdése értelmében a települési könyvtári ellátás biztosítása a települési önkormányzat kötelező feladata. </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(2) Az (1) bekezdésben meghatározott feladatot a községi és város önkormányzat</w:t>
      </w:r>
    </w:p>
    <w:p w:rsidR="00A7444E" w:rsidRPr="00A7444E" w:rsidRDefault="00A7444E" w:rsidP="00A7444E">
      <w:pPr>
        <w:pStyle w:val="Listaszerbekezds"/>
        <w:numPr>
          <w:ilvl w:val="0"/>
          <w:numId w:val="5"/>
        </w:numPr>
        <w:jc w:val="both"/>
        <w:rPr>
          <w:szCs w:val="24"/>
        </w:rPr>
      </w:pPr>
      <w:r w:rsidRPr="00A7444E">
        <w:rPr>
          <w:szCs w:val="24"/>
        </w:rPr>
        <w:t>nyilvános könyvtár fenntartásával vagy</w:t>
      </w:r>
    </w:p>
    <w:p w:rsidR="00A7444E" w:rsidRPr="00A7444E" w:rsidRDefault="00A7444E" w:rsidP="00A7444E">
      <w:pPr>
        <w:pStyle w:val="Listaszerbekezds"/>
        <w:numPr>
          <w:ilvl w:val="0"/>
          <w:numId w:val="5"/>
        </w:numPr>
        <w:jc w:val="both"/>
        <w:rPr>
          <w:szCs w:val="24"/>
        </w:rPr>
      </w:pPr>
      <w:r w:rsidRPr="00A7444E">
        <w:rPr>
          <w:szCs w:val="24"/>
        </w:rPr>
        <w:t>a megyei hatókörű városi könyvtár szolgáltatásainak igénybevételével teljesíti.</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(3) A (2) bekezdés (b) pontja esetében a települési önkormányzat megállapodást köt a megyei hatókörű városi könyvtárral, és az igénybe vett szolgáltatások fogadására alkalmas könyvtári, információs és közösségi hely elnevezésű könyvtári szolgálttó helyet működtet.</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A könyvtári szolgáltató hely működését a Könyvtárellátó Szolgáltató Rendszer működéséről szóló 39/2013.(V.31.) EMMI rendelet alapján látja el.</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xml:space="preserve">. 77.§. </w:t>
      </w:r>
      <w:proofErr w:type="gramStart"/>
      <w:r w:rsidRPr="00A7444E">
        <w:rPr>
          <w:rFonts w:ascii="Times New Roman" w:hAnsi="Times New Roman" w:cs="Times New Roman"/>
          <w:sz w:val="24"/>
          <w:szCs w:val="24"/>
        </w:rPr>
        <w:t>( 5</w:t>
      </w:r>
      <w:proofErr w:type="gramEnd"/>
      <w:r w:rsidRPr="00A7444E">
        <w:rPr>
          <w:rFonts w:ascii="Times New Roman" w:hAnsi="Times New Roman" w:cs="Times New Roman"/>
          <w:sz w:val="24"/>
          <w:szCs w:val="24"/>
        </w:rPr>
        <w:t>) bekezdése alapján a közművelődési intézmény típusa- jogszabályban meghatározott szakmai, személyi és infrastrukturális feltételek megléte esetén- lehet:</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a)</w:t>
      </w:r>
      <w:r w:rsidRPr="00A7444E">
        <w:rPr>
          <w:rFonts w:ascii="Times New Roman" w:hAnsi="Times New Roman" w:cs="Times New Roman"/>
          <w:color w:val="000000"/>
          <w:sz w:val="24"/>
          <w:szCs w:val="24"/>
        </w:rPr>
        <w:t> művelődési ház,</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b)</w:t>
      </w:r>
      <w:r w:rsidRPr="00A7444E">
        <w:rPr>
          <w:rFonts w:ascii="Times New Roman" w:hAnsi="Times New Roman" w:cs="Times New Roman"/>
          <w:color w:val="000000"/>
          <w:sz w:val="24"/>
          <w:szCs w:val="24"/>
        </w:rPr>
        <w:t> művelődési központ,</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c)</w:t>
      </w:r>
      <w:r w:rsidRPr="00A7444E">
        <w:rPr>
          <w:rFonts w:ascii="Times New Roman" w:hAnsi="Times New Roman" w:cs="Times New Roman"/>
          <w:color w:val="000000"/>
          <w:sz w:val="24"/>
          <w:szCs w:val="24"/>
        </w:rPr>
        <w:t> kulturális központ,</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d)</w:t>
      </w:r>
      <w:r w:rsidRPr="00A7444E">
        <w:rPr>
          <w:rFonts w:ascii="Times New Roman" w:hAnsi="Times New Roman" w:cs="Times New Roman"/>
          <w:color w:val="000000"/>
          <w:sz w:val="24"/>
          <w:szCs w:val="24"/>
        </w:rPr>
        <w:t> többfunkciós közművelődési intézmény,</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e)</w:t>
      </w:r>
      <w:r w:rsidRPr="00A7444E">
        <w:rPr>
          <w:rFonts w:ascii="Times New Roman" w:hAnsi="Times New Roman" w:cs="Times New Roman"/>
          <w:color w:val="000000"/>
          <w:sz w:val="24"/>
          <w:szCs w:val="24"/>
        </w:rPr>
        <w:t> népfőiskola,</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f)</w:t>
      </w:r>
      <w:r w:rsidRPr="00A7444E">
        <w:rPr>
          <w:rFonts w:ascii="Times New Roman" w:hAnsi="Times New Roman" w:cs="Times New Roman"/>
          <w:color w:val="000000"/>
          <w:sz w:val="24"/>
          <w:szCs w:val="24"/>
        </w:rPr>
        <w:t> népi kézműves alkotóház,</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g)</w:t>
      </w:r>
      <w:r w:rsidRPr="00A7444E">
        <w:rPr>
          <w:rFonts w:ascii="Times New Roman" w:hAnsi="Times New Roman" w:cs="Times New Roman"/>
          <w:color w:val="000000"/>
          <w:sz w:val="24"/>
          <w:szCs w:val="24"/>
        </w:rPr>
        <w:t> gyermek-, illetve ifjúsági ház, valamint</w:t>
      </w:r>
    </w:p>
    <w:p w:rsidR="00A7444E" w:rsidRPr="00A7444E" w:rsidRDefault="00A7444E" w:rsidP="00A7444E">
      <w:pPr>
        <w:spacing w:after="0"/>
        <w:ind w:firstLine="18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h)</w:t>
      </w:r>
      <w:r w:rsidRPr="00A7444E">
        <w:rPr>
          <w:rFonts w:ascii="Times New Roman" w:hAnsi="Times New Roman" w:cs="Times New Roman"/>
          <w:color w:val="000000"/>
          <w:sz w:val="24"/>
          <w:szCs w:val="24"/>
        </w:rPr>
        <w:t> szabadidőközpont.</w:t>
      </w: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78/I.§. (1) bekezdés kimondja, hogy a települési önkormányzat a 77.§. (8) bekezdésében foglalt feladat ellátása során közművelődési intézményt biztosít.</w:t>
      </w: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78.§/I.§. (4) bekezdése alapján az az önkormányzat, amely közösségi színteret vagy közművelődési intézményt tart fenn az e törvény alapján:</w:t>
      </w:r>
    </w:p>
    <w:p w:rsidR="00A7444E" w:rsidRPr="00A7444E" w:rsidRDefault="00A7444E" w:rsidP="00A7444E">
      <w:pPr>
        <w:spacing w:after="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a)</w:t>
      </w:r>
      <w:r w:rsidRPr="00A7444E">
        <w:rPr>
          <w:rFonts w:ascii="Times New Roman" w:hAnsi="Times New Roman" w:cs="Times New Roman"/>
          <w:color w:val="000000"/>
          <w:sz w:val="24"/>
          <w:szCs w:val="24"/>
        </w:rPr>
        <w:t> meghatározza a közösségi színtér vagy a közművelődési intézmény használati szabályait, működésének módját, valamint a közművelődési intézmény feladatait,</w:t>
      </w:r>
    </w:p>
    <w:p w:rsidR="00A7444E" w:rsidRPr="00A7444E" w:rsidRDefault="00A7444E" w:rsidP="00A7444E">
      <w:pPr>
        <w:spacing w:after="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b)</w:t>
      </w:r>
      <w:r w:rsidRPr="00A7444E">
        <w:rPr>
          <w:rFonts w:ascii="Times New Roman" w:hAnsi="Times New Roman" w:cs="Times New Roman"/>
          <w:color w:val="000000"/>
          <w:sz w:val="24"/>
          <w:szCs w:val="24"/>
        </w:rPr>
        <w:t> kiadja az általa fenntartott közművelődési intézmény alapító okiratát, jóváhagyja szervezeti és működési szabályzatát, éves munkatervét és költségvetését,</w:t>
      </w:r>
    </w:p>
    <w:p w:rsidR="00A7444E" w:rsidRPr="00A7444E" w:rsidRDefault="00A7444E" w:rsidP="00A7444E">
      <w:pPr>
        <w:spacing w:after="0"/>
        <w:jc w:val="both"/>
        <w:rPr>
          <w:rFonts w:ascii="Times New Roman" w:hAnsi="Times New Roman" w:cs="Times New Roman"/>
          <w:color w:val="000000"/>
          <w:sz w:val="24"/>
          <w:szCs w:val="24"/>
        </w:rPr>
      </w:pPr>
      <w:r w:rsidRPr="00A7444E">
        <w:rPr>
          <w:rFonts w:ascii="Times New Roman" w:hAnsi="Times New Roman" w:cs="Times New Roman"/>
          <w:i/>
          <w:iCs/>
          <w:color w:val="000000"/>
          <w:sz w:val="24"/>
          <w:szCs w:val="24"/>
        </w:rPr>
        <w:t>c)</w:t>
      </w:r>
      <w:r w:rsidRPr="00A7444E">
        <w:rPr>
          <w:rFonts w:ascii="Times New Roman" w:hAnsi="Times New Roman" w:cs="Times New Roman"/>
          <w:color w:val="000000"/>
          <w:sz w:val="24"/>
          <w:szCs w:val="24"/>
        </w:rPr>
        <w:t> biztosítja a feladatok ellátásához és a közösségi színtér, illetve közművelődési intézmény fenntartásához szükséges, e törvény szerinti szervezeti, személyi, szakképzettségi és tárgyi feltételeket.</w:t>
      </w:r>
    </w:p>
    <w:p w:rsidR="00A7444E" w:rsidRPr="00A7444E" w:rsidRDefault="00A7444E" w:rsidP="00A7444E">
      <w:pPr>
        <w:spacing w:after="0"/>
        <w:jc w:val="both"/>
        <w:rPr>
          <w:rFonts w:ascii="Times New Roman" w:hAnsi="Times New Roman" w:cs="Times New Roman"/>
          <w:color w:val="000000"/>
          <w:sz w:val="24"/>
          <w:szCs w:val="24"/>
        </w:rPr>
      </w:pPr>
    </w:p>
    <w:p w:rsidR="00A7444E" w:rsidRPr="00A7444E" w:rsidRDefault="00A7444E" w:rsidP="00A7444E">
      <w:pPr>
        <w:spacing w:after="0"/>
        <w:jc w:val="both"/>
        <w:rPr>
          <w:rFonts w:ascii="Times New Roman" w:hAnsi="Times New Roman" w:cs="Times New Roman"/>
          <w:color w:val="000000"/>
          <w:sz w:val="24"/>
          <w:szCs w:val="24"/>
        </w:rPr>
      </w:pPr>
      <w:r w:rsidRPr="00A7444E">
        <w:rPr>
          <w:rFonts w:ascii="Times New Roman" w:hAnsi="Times New Roman" w:cs="Times New Roman"/>
          <w:color w:val="000000"/>
          <w:sz w:val="24"/>
          <w:szCs w:val="24"/>
        </w:rPr>
        <w:t xml:space="preserve">A </w:t>
      </w:r>
      <w:proofErr w:type="spellStart"/>
      <w:r w:rsidRPr="00A7444E">
        <w:rPr>
          <w:rFonts w:ascii="Times New Roman" w:hAnsi="Times New Roman" w:cs="Times New Roman"/>
          <w:color w:val="000000"/>
          <w:sz w:val="24"/>
          <w:szCs w:val="24"/>
        </w:rPr>
        <w:t>Kultv</w:t>
      </w:r>
      <w:proofErr w:type="spellEnd"/>
      <w:r w:rsidRPr="00A7444E">
        <w:rPr>
          <w:rFonts w:ascii="Times New Roman" w:hAnsi="Times New Roman" w:cs="Times New Roman"/>
          <w:color w:val="000000"/>
          <w:sz w:val="24"/>
          <w:szCs w:val="24"/>
        </w:rPr>
        <w:t xml:space="preserve">. 78.§. (1) bekezdése kimondja, </w:t>
      </w:r>
      <w:r w:rsidR="00911B98">
        <w:rPr>
          <w:rFonts w:ascii="Times New Roman" w:hAnsi="Times New Roman" w:cs="Times New Roman"/>
          <w:color w:val="000000"/>
          <w:sz w:val="24"/>
          <w:szCs w:val="24"/>
        </w:rPr>
        <w:t>hogy a</w:t>
      </w:r>
      <w:r w:rsidRPr="00A7444E">
        <w:rPr>
          <w:rFonts w:ascii="Times New Roman" w:hAnsi="Times New Roman" w:cs="Times New Roman"/>
          <w:color w:val="000000"/>
          <w:sz w:val="24"/>
          <w:szCs w:val="24"/>
        </w:rPr>
        <w:t xml:space="preserve"> művelődési ház a helyi közösségi művelődést szervező, legalább három közművelődési alapszolgáltatást biztosító közművelődési intézmény.</w:t>
      </w:r>
    </w:p>
    <w:p w:rsidR="00A7444E" w:rsidRPr="00A7444E" w:rsidRDefault="00A7444E" w:rsidP="00A7444E">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54"/>
        <w:gridCol w:w="4508"/>
      </w:tblGrid>
      <w:tr w:rsidR="00A7444E" w:rsidRPr="00A7444E" w:rsidTr="00BA6782">
        <w:tc>
          <w:tcPr>
            <w:tcW w:w="9627" w:type="dxa"/>
            <w:gridSpan w:val="2"/>
            <w:tcBorders>
              <w:top w:val="single" w:sz="4" w:space="0" w:color="auto"/>
              <w:left w:val="single" w:sz="4" w:space="0" w:color="auto"/>
              <w:bottom w:val="single" w:sz="4" w:space="0" w:color="auto"/>
              <w:right w:val="single" w:sz="4" w:space="0" w:color="auto"/>
            </w:tcBorders>
            <w:hideMark/>
          </w:tcPr>
          <w:p w:rsidR="00A7444E" w:rsidRPr="00A7444E" w:rsidRDefault="00A7444E" w:rsidP="00A7444E">
            <w:pPr>
              <w:jc w:val="center"/>
              <w:rPr>
                <w:rFonts w:ascii="Times New Roman" w:hAnsi="Times New Roman"/>
                <w:b/>
                <w:sz w:val="24"/>
                <w:szCs w:val="24"/>
              </w:rPr>
            </w:pPr>
            <w:r w:rsidRPr="00A7444E">
              <w:rPr>
                <w:rFonts w:ascii="Times New Roman" w:hAnsi="Times New Roman"/>
                <w:b/>
                <w:sz w:val="24"/>
                <w:szCs w:val="24"/>
              </w:rPr>
              <w:t>Alapszolgáltatások</w:t>
            </w:r>
          </w:p>
        </w:tc>
      </w:tr>
      <w:tr w:rsidR="00A7444E" w:rsidRPr="00A7444E" w:rsidTr="00BA6782">
        <w:tc>
          <w:tcPr>
            <w:tcW w:w="4813" w:type="dxa"/>
            <w:tcBorders>
              <w:top w:val="single" w:sz="4" w:space="0" w:color="auto"/>
              <w:left w:val="single" w:sz="4" w:space="0" w:color="auto"/>
              <w:bottom w:val="single" w:sz="4" w:space="0" w:color="auto"/>
              <w:right w:val="single" w:sz="4" w:space="0" w:color="auto"/>
            </w:tcBorders>
            <w:hideMark/>
          </w:tcPr>
          <w:p w:rsidR="00A7444E" w:rsidRPr="00A7444E" w:rsidRDefault="00A7444E" w:rsidP="00A7444E">
            <w:pPr>
              <w:jc w:val="center"/>
              <w:rPr>
                <w:rFonts w:ascii="Times New Roman" w:hAnsi="Times New Roman"/>
                <w:b/>
                <w:sz w:val="24"/>
                <w:szCs w:val="24"/>
              </w:rPr>
            </w:pPr>
            <w:r w:rsidRPr="00A7444E">
              <w:rPr>
                <w:rFonts w:ascii="Times New Roman" w:hAnsi="Times New Roman"/>
                <w:b/>
                <w:sz w:val="24"/>
                <w:szCs w:val="24"/>
              </w:rPr>
              <w:t>Kötelező ellátni</w:t>
            </w:r>
          </w:p>
        </w:tc>
        <w:tc>
          <w:tcPr>
            <w:tcW w:w="4814" w:type="dxa"/>
            <w:tcBorders>
              <w:top w:val="single" w:sz="4" w:space="0" w:color="auto"/>
              <w:left w:val="single" w:sz="4" w:space="0" w:color="auto"/>
              <w:bottom w:val="single" w:sz="4" w:space="0" w:color="auto"/>
              <w:right w:val="single" w:sz="4" w:space="0" w:color="auto"/>
            </w:tcBorders>
            <w:hideMark/>
          </w:tcPr>
          <w:p w:rsidR="00A7444E" w:rsidRPr="00A7444E" w:rsidRDefault="00A7444E" w:rsidP="00A7444E">
            <w:pPr>
              <w:jc w:val="center"/>
              <w:rPr>
                <w:rFonts w:ascii="Times New Roman" w:hAnsi="Times New Roman"/>
                <w:b/>
                <w:sz w:val="24"/>
                <w:szCs w:val="24"/>
              </w:rPr>
            </w:pPr>
            <w:r w:rsidRPr="00A7444E">
              <w:rPr>
                <w:rFonts w:ascii="Times New Roman" w:hAnsi="Times New Roman"/>
                <w:b/>
                <w:sz w:val="24"/>
                <w:szCs w:val="24"/>
              </w:rPr>
              <w:t>Legalább kettőt kell választani az alábbiak közül</w:t>
            </w:r>
          </w:p>
        </w:tc>
      </w:tr>
      <w:tr w:rsidR="00A7444E" w:rsidRPr="00A7444E" w:rsidTr="00BA6782">
        <w:trPr>
          <w:trHeight w:val="2584"/>
        </w:trPr>
        <w:tc>
          <w:tcPr>
            <w:tcW w:w="4813" w:type="dxa"/>
            <w:tcBorders>
              <w:top w:val="single" w:sz="4" w:space="0" w:color="auto"/>
              <w:left w:val="single" w:sz="4" w:space="0" w:color="auto"/>
              <w:bottom w:val="single" w:sz="4" w:space="0" w:color="auto"/>
              <w:right w:val="single" w:sz="4" w:space="0" w:color="auto"/>
            </w:tcBorders>
            <w:hideMark/>
          </w:tcPr>
          <w:p w:rsidR="00A7444E" w:rsidRPr="00A7444E" w:rsidRDefault="00A7444E" w:rsidP="00A7444E">
            <w:pPr>
              <w:pStyle w:val="Listaszerbekezds"/>
              <w:numPr>
                <w:ilvl w:val="0"/>
                <w:numId w:val="4"/>
              </w:numPr>
              <w:jc w:val="both"/>
              <w:rPr>
                <w:szCs w:val="24"/>
              </w:rPr>
            </w:pPr>
            <w:r w:rsidRPr="00A7444E">
              <w:rPr>
                <w:szCs w:val="24"/>
              </w:rPr>
              <w:lastRenderedPageBreak/>
              <w:t xml:space="preserve">művelődő közösségek létrejöttének elősegítése, működésük támogatása, fejlődésük segítése, a közművelődési tevékenységek és a művelődő közösségek számára helyszín biztosítása. Ennek keretében: </w:t>
            </w:r>
          </w:p>
          <w:p w:rsidR="00A7444E" w:rsidRPr="00A7444E" w:rsidRDefault="00A7444E" w:rsidP="00A7444E">
            <w:pPr>
              <w:ind w:left="360"/>
              <w:jc w:val="both"/>
              <w:rPr>
                <w:rFonts w:ascii="Times New Roman" w:hAnsi="Times New Roman"/>
                <w:sz w:val="24"/>
                <w:szCs w:val="24"/>
              </w:rPr>
            </w:pPr>
            <w:proofErr w:type="spellStart"/>
            <w:r w:rsidRPr="00A7444E">
              <w:rPr>
                <w:rFonts w:ascii="Times New Roman" w:hAnsi="Times New Roman"/>
                <w:sz w:val="24"/>
                <w:szCs w:val="24"/>
              </w:rPr>
              <w:t>aa</w:t>
            </w:r>
            <w:proofErr w:type="spellEnd"/>
            <w:r w:rsidRPr="00A7444E">
              <w:rPr>
                <w:rFonts w:ascii="Times New Roman" w:hAnsi="Times New Roman"/>
                <w:sz w:val="24"/>
                <w:szCs w:val="24"/>
              </w:rPr>
              <w:t xml:space="preserve">) a művelődő közösségnek rendszeres és alkalomszerű művelődési vagy közösségi tevékenysége végzésének helyszínét biztosítja, </w:t>
            </w:r>
          </w:p>
          <w:p w:rsidR="00A7444E" w:rsidRPr="00A7444E" w:rsidRDefault="00A7444E" w:rsidP="00A7444E">
            <w:pPr>
              <w:ind w:left="360"/>
              <w:jc w:val="both"/>
              <w:rPr>
                <w:rFonts w:ascii="Times New Roman" w:hAnsi="Times New Roman"/>
                <w:sz w:val="24"/>
                <w:szCs w:val="24"/>
              </w:rPr>
            </w:pPr>
            <w:r w:rsidRPr="00A7444E">
              <w:rPr>
                <w:rFonts w:ascii="Times New Roman" w:hAnsi="Times New Roman"/>
                <w:sz w:val="24"/>
                <w:szCs w:val="24"/>
              </w:rPr>
              <w:t xml:space="preserve">ab) a művelődő közösség számára bemutatkozási lehetőségeket teremt, </w:t>
            </w:r>
          </w:p>
          <w:p w:rsidR="00A7444E" w:rsidRPr="00A7444E" w:rsidRDefault="00A7444E" w:rsidP="00A7444E">
            <w:pPr>
              <w:ind w:left="360"/>
              <w:jc w:val="both"/>
              <w:rPr>
                <w:rFonts w:ascii="Times New Roman" w:hAnsi="Times New Roman"/>
                <w:sz w:val="24"/>
                <w:szCs w:val="24"/>
              </w:rPr>
            </w:pPr>
            <w:proofErr w:type="spellStart"/>
            <w:r w:rsidRPr="00A7444E">
              <w:rPr>
                <w:rFonts w:ascii="Times New Roman" w:hAnsi="Times New Roman"/>
                <w:sz w:val="24"/>
                <w:szCs w:val="24"/>
              </w:rPr>
              <w:t>ac</w:t>
            </w:r>
            <w:proofErr w:type="spellEnd"/>
            <w:r w:rsidRPr="00A7444E">
              <w:rPr>
                <w:rFonts w:ascii="Times New Roman" w:hAnsi="Times New Roman"/>
                <w:sz w:val="24"/>
                <w:szCs w:val="24"/>
              </w:rPr>
              <w:t>) fórumot szervez – ha az adott településen működik – a Közművelődési Kerekasztal bevonásával, a művelődő közösségek vezetőinek részvételével, ahol a művelődő közösségek megfogalmazhatják a feladatellátással kapcsolatos észrevételeiket, javaslataikat.</w:t>
            </w:r>
          </w:p>
        </w:tc>
        <w:tc>
          <w:tcPr>
            <w:tcW w:w="4814" w:type="dxa"/>
            <w:tcBorders>
              <w:top w:val="single" w:sz="4" w:space="0" w:color="auto"/>
              <w:left w:val="single" w:sz="4" w:space="0" w:color="auto"/>
              <w:bottom w:val="single" w:sz="4" w:space="0" w:color="auto"/>
              <w:right w:val="single" w:sz="4" w:space="0" w:color="auto"/>
            </w:tcBorders>
            <w:hideMark/>
          </w:tcPr>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 xml:space="preserve">b) a közösségi és társadalmi részvétel fejlesztése, </w:t>
            </w:r>
          </w:p>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 xml:space="preserve">c) az egész életre kiterjedő tanulás feltételeinek biztosítása, </w:t>
            </w:r>
          </w:p>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 xml:space="preserve">d) a hagyományos közösségi kulturális értékek átörökítése feltételeinek biztosítása, </w:t>
            </w:r>
          </w:p>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 xml:space="preserve">e) az amatőr alkotó- és előadó-művészeti tevékenység feltételeinek biztosítása, </w:t>
            </w:r>
          </w:p>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 xml:space="preserve">f) a tehetséggondozás- és -fejlesztés feltételeinek biztosítása, valamint </w:t>
            </w:r>
          </w:p>
          <w:p w:rsidR="00A7444E" w:rsidRPr="00A7444E" w:rsidRDefault="00A7444E" w:rsidP="00A7444E">
            <w:pPr>
              <w:jc w:val="both"/>
              <w:rPr>
                <w:rFonts w:ascii="Times New Roman" w:hAnsi="Times New Roman"/>
                <w:sz w:val="24"/>
                <w:szCs w:val="24"/>
              </w:rPr>
            </w:pPr>
            <w:r w:rsidRPr="00A7444E">
              <w:rPr>
                <w:rFonts w:ascii="Times New Roman" w:hAnsi="Times New Roman"/>
                <w:sz w:val="24"/>
                <w:szCs w:val="24"/>
              </w:rPr>
              <w:t>g) a kulturális alapú gazdaságfejlesztés.</w:t>
            </w:r>
          </w:p>
        </w:tc>
      </w:tr>
    </w:tbl>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A települési önkormányzat, által fenntartott közművelődési intézmény költségvetési szervként működik.</w:t>
      </w:r>
    </w:p>
    <w:p w:rsidR="00A7444E" w:rsidRPr="00A7444E" w:rsidRDefault="00A7444E" w:rsidP="00A7444E">
      <w:pPr>
        <w:spacing w:after="0"/>
        <w:jc w:val="both"/>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xml:space="preserve">. 78/J. § (1) Közművelődési intézmény létesítése, átszervezése, megszüntetése, valamint tevékenységének 2 hónapon túli szüneteltetése esetén a testületi döntés meghozatala előtt 30 nappal a miniszter és a 82. § szerinti Közművelődési Kerekasztal véleményét be kell szerezni, és annak tartalmát a képviselőtestülettel ismertetni kell. </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(2) Ha a miniszter és a Közművelődési Kerekasztal a megkereséstől számított 30 napon belül nem nyilvánít véleményt, úgy kell tekinteni, hogy a megkeresésben foglaltakkal egyetért. A miniszter és a Közművelődési Kerekasztal véleménye a képviselő-testületet nem köti döntése.</w:t>
      </w: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Az államháztartásról szóló 2011.évi CXCV. törvény végrehajtásáról szóló 368/2011.(XII.31.) Kormányrendelet </w:t>
      </w:r>
      <w:proofErr w:type="gramStart"/>
      <w:r w:rsidRPr="00A7444E">
        <w:rPr>
          <w:rFonts w:ascii="Times New Roman" w:hAnsi="Times New Roman" w:cs="Times New Roman"/>
          <w:sz w:val="24"/>
          <w:szCs w:val="24"/>
        </w:rPr>
        <w:t>( továbbiakban</w:t>
      </w:r>
      <w:proofErr w:type="gramEnd"/>
      <w:r w:rsidRPr="00A7444E">
        <w:rPr>
          <w:rFonts w:ascii="Times New Roman" w:hAnsi="Times New Roman" w:cs="Times New Roman"/>
          <w:sz w:val="24"/>
          <w:szCs w:val="24"/>
        </w:rPr>
        <w:t xml:space="preserve">: </w:t>
      </w:r>
      <w:proofErr w:type="spellStart"/>
      <w:r w:rsidRPr="00A7444E">
        <w:rPr>
          <w:rFonts w:ascii="Times New Roman" w:hAnsi="Times New Roman" w:cs="Times New Roman"/>
          <w:sz w:val="24"/>
          <w:szCs w:val="24"/>
        </w:rPr>
        <w:t>Ávr</w:t>
      </w:r>
      <w:proofErr w:type="spellEnd"/>
      <w:r w:rsidRPr="00A7444E">
        <w:rPr>
          <w:rFonts w:ascii="Times New Roman" w:hAnsi="Times New Roman" w:cs="Times New Roman"/>
          <w:sz w:val="24"/>
          <w:szCs w:val="24"/>
        </w:rPr>
        <w:t xml:space="preserve">.) 5.§. </w:t>
      </w:r>
      <w:proofErr w:type="gramStart"/>
      <w:r w:rsidRPr="00A7444E">
        <w:rPr>
          <w:rFonts w:ascii="Times New Roman" w:hAnsi="Times New Roman" w:cs="Times New Roman"/>
          <w:sz w:val="24"/>
          <w:szCs w:val="24"/>
        </w:rPr>
        <w:t>( 1</w:t>
      </w:r>
      <w:proofErr w:type="gramEnd"/>
      <w:r w:rsidRPr="00A7444E">
        <w:rPr>
          <w:rFonts w:ascii="Times New Roman" w:hAnsi="Times New Roman" w:cs="Times New Roman"/>
          <w:sz w:val="24"/>
          <w:szCs w:val="24"/>
        </w:rPr>
        <w:t>) bekezdés írja elő, hogy költségvetési szerv alapító okiratának mit kell tartalmaznia.</w:t>
      </w: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képviselő-testület a helyi közművelődési és könyvtári feladatok ellátására önálló intézményt kíván létrehozni. A közművelődési feladatokat művelődési ház működtetésével, a könyvtári feladatokat könyvtári szolgáltató hely működtetésével kívánja ellátni. A feladatokat ezért a </w:t>
      </w:r>
      <w:proofErr w:type="spellStart"/>
      <w:r w:rsidRPr="00A7444E">
        <w:rPr>
          <w:rFonts w:ascii="Times New Roman" w:hAnsi="Times New Roman" w:cs="Times New Roman"/>
          <w:sz w:val="24"/>
          <w:szCs w:val="24"/>
        </w:rPr>
        <w:t>Kultv</w:t>
      </w:r>
      <w:proofErr w:type="spellEnd"/>
      <w:r w:rsidRPr="00A7444E">
        <w:rPr>
          <w:rFonts w:ascii="Times New Roman" w:hAnsi="Times New Roman" w:cs="Times New Roman"/>
          <w:sz w:val="24"/>
          <w:szCs w:val="24"/>
        </w:rPr>
        <w:t>. 91/A.§. értelmében közös szervezetben, integrált intézmény formájában kívánja ellátni. Az intézmény létrehozása érdekében szükséges az intézmény alapító okiratának elfogadása.</w:t>
      </w:r>
    </w:p>
    <w:p w:rsidR="00911B98" w:rsidRPr="00A7444E" w:rsidRDefault="00911B98"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Majd ezt követően szükséges az intézményvezető álláshely pályáztatása.</w:t>
      </w: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911B98" w:rsidRDefault="00911B98" w:rsidP="00A7444E">
      <w:pPr>
        <w:tabs>
          <w:tab w:val="left" w:leader="dot" w:pos="9072"/>
          <w:tab w:val="left" w:leader="dot" w:pos="16443"/>
        </w:tabs>
        <w:spacing w:after="0"/>
        <w:rPr>
          <w:rFonts w:ascii="Times New Roman" w:hAnsi="Times New Roman" w:cs="Times New Roman"/>
          <w:sz w:val="24"/>
          <w:szCs w:val="24"/>
        </w:rPr>
      </w:pPr>
    </w:p>
    <w:p w:rsidR="00911B98" w:rsidRPr="00911B98" w:rsidRDefault="00911B98" w:rsidP="00911B98">
      <w:pPr>
        <w:spacing w:after="0" w:line="240" w:lineRule="auto"/>
        <w:jc w:val="both"/>
        <w:rPr>
          <w:rFonts w:ascii="Times New Roman" w:hAnsi="Times New Roman" w:cs="Times New Roman"/>
          <w:b/>
          <w:sz w:val="24"/>
          <w:szCs w:val="24"/>
        </w:rPr>
      </w:pPr>
      <w:proofErr w:type="spellStart"/>
      <w:r w:rsidRPr="00911B98">
        <w:rPr>
          <w:rFonts w:ascii="Times New Roman" w:hAnsi="Times New Roman" w:cs="Times New Roman"/>
          <w:b/>
          <w:sz w:val="24"/>
          <w:szCs w:val="24"/>
        </w:rPr>
        <w:t>II.rész</w:t>
      </w:r>
      <w:proofErr w:type="spellEnd"/>
      <w:r w:rsidRPr="00911B98">
        <w:rPr>
          <w:rFonts w:ascii="Times New Roman" w:hAnsi="Times New Roman" w:cs="Times New Roman"/>
          <w:b/>
          <w:sz w:val="24"/>
          <w:szCs w:val="24"/>
        </w:rPr>
        <w:t xml:space="preserve">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Az új intézmény intézményvezetői álláshelyére pályázat kiírása válik szükségessé, mely pályázatot a közalkalmazottak jogállásáról szóló 1992. évi XXXIII. törvény (továbbiakban: Kjt.) 20/B. §- </w:t>
      </w:r>
      <w:proofErr w:type="spellStart"/>
      <w:r w:rsidRPr="00F25037">
        <w:rPr>
          <w:rFonts w:ascii="Times New Roman" w:hAnsi="Times New Roman" w:cs="Times New Roman"/>
          <w:sz w:val="24"/>
          <w:szCs w:val="24"/>
        </w:rPr>
        <w:t>ának</w:t>
      </w:r>
      <w:proofErr w:type="spellEnd"/>
      <w:r w:rsidRPr="00F25037">
        <w:rPr>
          <w:rFonts w:ascii="Times New Roman" w:hAnsi="Times New Roman" w:cs="Times New Roman"/>
          <w:sz w:val="24"/>
          <w:szCs w:val="24"/>
        </w:rPr>
        <w:t xml:space="preserve"> és a 23. § (2)-(3) bekezdései alkalmazásával a fenntartónak kell kiírnia. </w:t>
      </w:r>
    </w:p>
    <w:p w:rsidR="00911B98" w:rsidRPr="00F25037" w:rsidRDefault="00911B98" w:rsidP="00911B98">
      <w:pPr>
        <w:spacing w:after="0" w:line="240" w:lineRule="auto"/>
        <w:jc w:val="both"/>
        <w:rPr>
          <w:rFonts w:ascii="Times New Roman" w:hAnsi="Times New Roman" w:cs="Times New Roman"/>
          <w:sz w:val="24"/>
          <w:szCs w:val="24"/>
        </w:rPr>
      </w:pP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Kjt. vonatkozó rendelkezéseinek megfelelően a pályázati felhívásnak tartalmaznia kell az alábbiakat: a) a munkáltató és a betöltendő munkakör, vezetői beosztás megnevezését,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b) a munkakörbe tartozó, illetve a vezetői beosztással járó lényeges feladatokat,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c) a pályázat elnyerésének valamennyi feltételét,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d) a pályázat részeként benyújtandó iratokat, igazolásokat, továbbá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e) a pályázat benyújtásának feltételeit és elbírálásának határidejét. </w:t>
      </w:r>
    </w:p>
    <w:p w:rsidR="00911B98" w:rsidRPr="00F25037" w:rsidRDefault="00911B98" w:rsidP="00911B98">
      <w:pPr>
        <w:spacing w:after="0" w:line="240" w:lineRule="auto"/>
        <w:jc w:val="both"/>
        <w:rPr>
          <w:rFonts w:ascii="Times New Roman" w:hAnsi="Times New Roman" w:cs="Times New Roman"/>
          <w:sz w:val="24"/>
          <w:szCs w:val="24"/>
        </w:rPr>
      </w:pP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A vezetői megbízás 5 évre, 2019. …</w:t>
      </w:r>
      <w:proofErr w:type="gramStart"/>
      <w:r w:rsidRPr="00F25037">
        <w:rPr>
          <w:rFonts w:ascii="Times New Roman" w:hAnsi="Times New Roman" w:cs="Times New Roman"/>
          <w:sz w:val="24"/>
          <w:szCs w:val="24"/>
        </w:rPr>
        <w:t>…….</w:t>
      </w:r>
      <w:proofErr w:type="gramEnd"/>
      <w:r w:rsidRPr="00F25037">
        <w:rPr>
          <w:rFonts w:ascii="Times New Roman" w:hAnsi="Times New Roman" w:cs="Times New Roman"/>
          <w:sz w:val="24"/>
          <w:szCs w:val="24"/>
        </w:rPr>
        <w:t xml:space="preserve">. napjától 2024. ………. napjáig szól. </w:t>
      </w:r>
    </w:p>
    <w:p w:rsidR="00911B98" w:rsidRPr="00F25037" w:rsidRDefault="00911B98" w:rsidP="00911B98">
      <w:pPr>
        <w:spacing w:after="0" w:line="240" w:lineRule="auto"/>
        <w:jc w:val="both"/>
        <w:rPr>
          <w:rFonts w:ascii="Times New Roman" w:hAnsi="Times New Roman" w:cs="Times New Roman"/>
          <w:sz w:val="24"/>
          <w:szCs w:val="24"/>
        </w:rPr>
      </w:pP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beosztás betöltéséhez kötelezően előírt képesítési, valamint szakmai gyakorlati feltételeket a közalkalmazottak jogállásáról szóló 1992. évi XXXIII. törvény végrehajtásáról a művészeti, a közművelődési és a közgyűjteményi területen foglalkoztatott közalkalmazottak jogviszonyával összefüggő egyes kérdések rendezéséről szóló 150/1992. (XI.20.) sz. Korm. rendelet (továbbiakban: Korm. rendelet) vonatkozó rendelkezése pontosan meghatározza.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hivatkozott jogszabályoknak megfelelően elkészített pályázati kiírás jelen előterjesztés 1. sz. mellékletét képezi.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Kjt. alapján a pályázati felhívást a kormányzati személyügyi igazgatási feladatokat ellátó szerv (továbbiakban: személyügyi központ) internetes oldalán (www.kozigallas.gov.hu) az önkormányzat székhelyén a helyben szokásos módon kell közzétenni.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pályázat benyújtásának a határideje a személyügyi központ internetes oldalán történő közzétételét követő 30. nap. </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pályázati határidő lejártát követő 21 napon belül a pályázókat – a Kjt. 20/A. § (6) bekezdése értelmében – a kinevezési jogkör gyakorlója által létrehozott legalább háromtagú, a betöltendő munkakör feladatait érintően szakértelemmel rendelkező bizottság hallgatja meg. </w:t>
      </w:r>
    </w:p>
    <w:p w:rsidR="00911B98" w:rsidRPr="00F25037" w:rsidRDefault="00911B98" w:rsidP="00911B98">
      <w:pPr>
        <w:spacing w:after="0" w:line="240" w:lineRule="auto"/>
        <w:jc w:val="both"/>
        <w:rPr>
          <w:rFonts w:ascii="Times New Roman" w:hAnsi="Times New Roman" w:cs="Times New Roman"/>
          <w:sz w:val="24"/>
          <w:szCs w:val="24"/>
        </w:rPr>
      </w:pP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A vonatkozó jogszabályok alapján, javaslom, hogy a véleményező bizottság tagjainak:</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w:t>
      </w: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 </w:t>
      </w:r>
    </w:p>
    <w:p w:rsidR="00911B98" w:rsidRPr="00F25037" w:rsidRDefault="00911B98" w:rsidP="00911B98">
      <w:pPr>
        <w:spacing w:after="0" w:line="240" w:lineRule="auto"/>
        <w:jc w:val="both"/>
        <w:rPr>
          <w:rFonts w:ascii="Times New Roman" w:hAnsi="Times New Roman" w:cs="Times New Roman"/>
          <w:sz w:val="24"/>
          <w:szCs w:val="24"/>
        </w:rPr>
      </w:pPr>
    </w:p>
    <w:p w:rsidR="00911B98" w:rsidRPr="00F25037" w:rsidRDefault="00911B98" w:rsidP="00911B98">
      <w:pPr>
        <w:spacing w:after="0" w:line="240" w:lineRule="auto"/>
        <w:jc w:val="both"/>
        <w:rPr>
          <w:rFonts w:ascii="Times New Roman" w:hAnsi="Times New Roman" w:cs="Times New Roman"/>
          <w:sz w:val="24"/>
          <w:szCs w:val="24"/>
        </w:rPr>
      </w:pPr>
      <w:r w:rsidRPr="00F25037">
        <w:rPr>
          <w:rFonts w:ascii="Times New Roman" w:hAnsi="Times New Roman" w:cs="Times New Roman"/>
          <w:sz w:val="24"/>
          <w:szCs w:val="24"/>
        </w:rPr>
        <w:t xml:space="preserve">A vezetői kinevezésről – Kjt.-ben foglalt határidőknek megfelelően – a pályázati határidő lejártát követő 60 napon belül, vagy a soron következő testületi ülésen dönt a Képviselőtestület. </w:t>
      </w:r>
    </w:p>
    <w:p w:rsidR="00911B98" w:rsidRPr="00F25037" w:rsidRDefault="00911B98" w:rsidP="00911B98">
      <w:pPr>
        <w:spacing w:after="0" w:line="240" w:lineRule="auto"/>
        <w:jc w:val="both"/>
        <w:rPr>
          <w:rFonts w:ascii="Times New Roman" w:hAnsi="Times New Roman" w:cs="Times New Roman"/>
          <w:sz w:val="24"/>
          <w:szCs w:val="24"/>
        </w:rPr>
      </w:pPr>
    </w:p>
    <w:p w:rsidR="00911B98" w:rsidRDefault="00911B98"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r w:rsidRPr="00A7444E">
        <w:rPr>
          <w:rFonts w:ascii="Times New Roman" w:hAnsi="Times New Roman" w:cs="Times New Roman"/>
          <w:sz w:val="24"/>
          <w:szCs w:val="24"/>
        </w:rPr>
        <w:t xml:space="preserve">Telki, 2019. </w:t>
      </w:r>
      <w:r w:rsidR="00911B98">
        <w:rPr>
          <w:rFonts w:ascii="Times New Roman" w:hAnsi="Times New Roman" w:cs="Times New Roman"/>
          <w:sz w:val="24"/>
          <w:szCs w:val="24"/>
        </w:rPr>
        <w:t>március 21.</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444E">
        <w:rPr>
          <w:rFonts w:ascii="Times New Roman" w:hAnsi="Times New Roman" w:cs="Times New Roman"/>
          <w:sz w:val="24"/>
          <w:szCs w:val="24"/>
        </w:rPr>
        <w:t>Deltai Károly</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444E">
        <w:rPr>
          <w:rFonts w:ascii="Times New Roman" w:hAnsi="Times New Roman" w:cs="Times New Roman"/>
          <w:sz w:val="24"/>
          <w:szCs w:val="24"/>
        </w:rPr>
        <w:t>polgármester</w:t>
      </w:r>
    </w:p>
    <w:p w:rsidR="00A7444E" w:rsidRPr="00A7444E" w:rsidRDefault="00A7444E" w:rsidP="00A7444E">
      <w:pPr>
        <w:spacing w:after="0"/>
        <w:jc w:val="center"/>
        <w:rPr>
          <w:rFonts w:ascii="Times New Roman" w:hAnsi="Times New Roman" w:cs="Times New Roman"/>
          <w:b/>
          <w:sz w:val="24"/>
          <w:szCs w:val="24"/>
        </w:rPr>
      </w:pPr>
    </w:p>
    <w:p w:rsidR="00A7444E" w:rsidRDefault="00A7444E" w:rsidP="00A7444E">
      <w:pPr>
        <w:spacing w:after="0"/>
        <w:jc w:val="center"/>
        <w:rPr>
          <w:rFonts w:ascii="Times New Roman" w:hAnsi="Times New Roman" w:cs="Times New Roman"/>
          <w:b/>
          <w:sz w:val="24"/>
          <w:szCs w:val="24"/>
        </w:rPr>
      </w:pP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Határozati javaslat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Telki község Önkormányzat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képviselő-testület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/2019. (II</w:t>
      </w:r>
      <w:r>
        <w:rPr>
          <w:rFonts w:ascii="Times New Roman" w:hAnsi="Times New Roman" w:cs="Times New Roman"/>
          <w:b/>
          <w:sz w:val="24"/>
          <w:szCs w:val="24"/>
        </w:rPr>
        <w:t>I</w:t>
      </w:r>
      <w:r w:rsidRPr="00A7444E">
        <w:rPr>
          <w:rFonts w:ascii="Times New Roman" w:hAnsi="Times New Roman" w:cs="Times New Roman"/>
          <w:b/>
          <w:sz w:val="24"/>
          <w:szCs w:val="24"/>
        </w:rPr>
        <w:t xml:space="preserve">. </w:t>
      </w:r>
      <w:proofErr w:type="gramStart"/>
      <w:r w:rsidRPr="00A7444E">
        <w:rPr>
          <w:rFonts w:ascii="Times New Roman" w:hAnsi="Times New Roman" w:cs="Times New Roman"/>
          <w:b/>
          <w:sz w:val="24"/>
          <w:szCs w:val="24"/>
        </w:rPr>
        <w:t xml:space="preserve">  .</w:t>
      </w:r>
      <w:proofErr w:type="gramEnd"/>
      <w:r w:rsidRPr="00A7444E">
        <w:rPr>
          <w:rFonts w:ascii="Times New Roman" w:hAnsi="Times New Roman" w:cs="Times New Roman"/>
          <w:b/>
          <w:sz w:val="24"/>
          <w:szCs w:val="24"/>
        </w:rPr>
        <w:t xml:space="preserve">) </w:t>
      </w:r>
      <w:proofErr w:type="spellStart"/>
      <w:r w:rsidRPr="00A7444E">
        <w:rPr>
          <w:rFonts w:ascii="Times New Roman" w:hAnsi="Times New Roman" w:cs="Times New Roman"/>
          <w:b/>
          <w:sz w:val="24"/>
          <w:szCs w:val="24"/>
        </w:rPr>
        <w:t>Öh</w:t>
      </w:r>
      <w:proofErr w:type="spellEnd"/>
      <w:r w:rsidRPr="00A7444E">
        <w:rPr>
          <w:rFonts w:ascii="Times New Roman" w:hAnsi="Times New Roman" w:cs="Times New Roman"/>
          <w:b/>
          <w:sz w:val="24"/>
          <w:szCs w:val="24"/>
        </w:rPr>
        <w:t xml:space="preserve"> számú</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Határozata</w:t>
      </w:r>
    </w:p>
    <w:p w:rsidR="00A7444E" w:rsidRPr="00A7444E" w:rsidRDefault="00A7444E" w:rsidP="00A7444E">
      <w:pPr>
        <w:spacing w:after="0"/>
        <w:jc w:val="center"/>
        <w:rPr>
          <w:rFonts w:ascii="Times New Roman" w:hAnsi="Times New Roman" w:cs="Times New Roman"/>
          <w:b/>
          <w:sz w:val="24"/>
          <w:szCs w:val="24"/>
        </w:rPr>
      </w:pPr>
    </w:p>
    <w:p w:rsidR="00A7444E" w:rsidRPr="00A7444E" w:rsidRDefault="00A7444E" w:rsidP="00A7444E">
      <w:pPr>
        <w:pStyle w:val="NormlWeb"/>
        <w:spacing w:before="0" w:beforeAutospacing="0" w:after="0" w:afterAutospacing="0"/>
        <w:ind w:firstLine="180"/>
        <w:jc w:val="center"/>
        <w:rPr>
          <w:rStyle w:val="Kiemels2"/>
          <w:color w:val="000000"/>
        </w:rPr>
      </w:pPr>
      <w:r w:rsidRPr="00A7444E">
        <w:rPr>
          <w:rStyle w:val="Kiemels2"/>
          <w:color w:val="000000"/>
        </w:rPr>
        <w:t xml:space="preserve"> Közösségi ház és könyvtár létrehozása</w:t>
      </w:r>
    </w:p>
    <w:p w:rsidR="00A7444E" w:rsidRPr="00A7444E" w:rsidRDefault="00A7444E" w:rsidP="00A7444E">
      <w:pPr>
        <w:spacing w:after="0"/>
        <w:jc w:val="center"/>
        <w:rPr>
          <w:rFonts w:ascii="Times New Roman" w:hAnsi="Times New Roman" w:cs="Times New Roman"/>
          <w:b/>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lastRenderedPageBreak/>
        <w:t xml:space="preserve">Telki község Önkormányzat Képviselő-testületének </w:t>
      </w:r>
      <w:r>
        <w:rPr>
          <w:rFonts w:ascii="Times New Roman" w:hAnsi="Times New Roman" w:cs="Times New Roman"/>
          <w:sz w:val="24"/>
          <w:szCs w:val="24"/>
        </w:rPr>
        <w:t>úgy határozott, hogy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névvel új közművelődési intézményt hoz létre a mellékelt </w:t>
      </w:r>
      <w:r w:rsidRPr="00A7444E">
        <w:rPr>
          <w:rFonts w:ascii="Times New Roman" w:hAnsi="Times New Roman" w:cs="Times New Roman"/>
          <w:sz w:val="24"/>
          <w:szCs w:val="24"/>
        </w:rPr>
        <w:t>alapító okirat</w:t>
      </w:r>
      <w:r>
        <w:rPr>
          <w:rFonts w:ascii="Times New Roman" w:hAnsi="Times New Roman" w:cs="Times New Roman"/>
          <w:sz w:val="24"/>
          <w:szCs w:val="24"/>
        </w:rPr>
        <w:t xml:space="preserve"> szerint</w:t>
      </w:r>
      <w:r w:rsidR="00911B98">
        <w:rPr>
          <w:rFonts w:ascii="Times New Roman" w:hAnsi="Times New Roman" w:cs="Times New Roman"/>
          <w:sz w:val="24"/>
          <w:szCs w:val="24"/>
        </w:rPr>
        <w:t>i</w:t>
      </w:r>
      <w:r w:rsidRPr="00A7444E">
        <w:rPr>
          <w:rFonts w:ascii="Times New Roman" w:hAnsi="Times New Roman" w:cs="Times New Roman"/>
          <w:sz w:val="24"/>
          <w:szCs w:val="24"/>
        </w:rPr>
        <w:t xml:space="preserve">. </w:t>
      </w:r>
    </w:p>
    <w:p w:rsidR="00911B98" w:rsidRDefault="00911B98"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A képviselő-testület a ……… Közösségi ház és Könyvtár Alapitó okiratát a melléklet tartalom szerint elfogadja.</w:t>
      </w:r>
    </w:p>
    <w:p w:rsidR="00911B98" w:rsidRDefault="00911B98" w:rsidP="00A7444E">
      <w:pPr>
        <w:tabs>
          <w:tab w:val="left" w:leader="dot" w:pos="9072"/>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Határidő: értelemszerűen </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Felelős: polgármester</w:t>
      </w: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r w:rsidRPr="00A7444E">
        <w:rPr>
          <w:rFonts w:ascii="Times New Roman" w:hAnsi="Times New Roman" w:cs="Times New Roman"/>
          <w:sz w:val="24"/>
          <w:szCs w:val="24"/>
        </w:rPr>
        <w:t>Okirat száma:</w:t>
      </w:r>
    </w:p>
    <w:p w:rsidR="00A7444E" w:rsidRPr="00911B98" w:rsidRDefault="00A7444E" w:rsidP="00A7444E">
      <w:pPr>
        <w:tabs>
          <w:tab w:val="left" w:leader="dot" w:pos="9072"/>
          <w:tab w:val="left" w:leader="dot" w:pos="16443"/>
        </w:tabs>
        <w:spacing w:after="0"/>
        <w:jc w:val="center"/>
        <w:rPr>
          <w:rFonts w:ascii="Times New Roman" w:hAnsi="Times New Roman" w:cs="Times New Roman"/>
          <w:b/>
          <w:sz w:val="24"/>
          <w:szCs w:val="24"/>
        </w:rPr>
      </w:pPr>
      <w:r w:rsidRPr="00911B98">
        <w:rPr>
          <w:rFonts w:ascii="Times New Roman" w:hAnsi="Times New Roman" w:cs="Times New Roman"/>
          <w:b/>
          <w:sz w:val="24"/>
          <w:szCs w:val="24"/>
        </w:rPr>
        <w:t>Alapító okirat</w:t>
      </w:r>
      <w:r w:rsidRPr="00911B98">
        <w:rPr>
          <w:rFonts w:ascii="Times New Roman" w:hAnsi="Times New Roman" w:cs="Times New Roman"/>
          <w:b/>
          <w:sz w:val="24"/>
          <w:szCs w:val="24"/>
        </w:rPr>
        <w:br/>
        <w:t>módosításokkal egységes szerkezetbe foglalva</w:t>
      </w:r>
    </w:p>
    <w:p w:rsidR="00A7444E" w:rsidRPr="00A7444E" w:rsidRDefault="00A7444E" w:rsidP="00A7444E">
      <w:pPr>
        <w:tabs>
          <w:tab w:val="left" w:leader="dot" w:pos="9072"/>
          <w:tab w:val="left" w:leader="dot" w:pos="16443"/>
        </w:tabs>
        <w:spacing w:after="0"/>
        <w:jc w:val="both"/>
        <w:rPr>
          <w:rFonts w:ascii="Times New Roman" w:hAnsi="Times New Roman" w:cs="Times New Roman"/>
          <w:b/>
          <w:sz w:val="24"/>
          <w:szCs w:val="24"/>
        </w:rPr>
      </w:pPr>
      <w:r w:rsidRPr="00A7444E">
        <w:rPr>
          <w:rFonts w:ascii="Times New Roman" w:hAnsi="Times New Roman" w:cs="Times New Roman"/>
          <w:b/>
          <w:sz w:val="24"/>
          <w:szCs w:val="24"/>
        </w:rPr>
        <w:t>Az államháztartásról szóló 2011. évi CXCV. törvény 8/A. § alapján a(</w:t>
      </w:r>
      <w:proofErr w:type="gramStart"/>
      <w:r w:rsidRPr="00A7444E">
        <w:rPr>
          <w:rFonts w:ascii="Times New Roman" w:hAnsi="Times New Roman" w:cs="Times New Roman"/>
          <w:b/>
          <w:sz w:val="24"/>
          <w:szCs w:val="24"/>
        </w:rPr>
        <w:t>z)  …</w:t>
      </w:r>
      <w:proofErr w:type="gramEnd"/>
      <w:r w:rsidRPr="00A7444E">
        <w:rPr>
          <w:rFonts w:ascii="Times New Roman" w:hAnsi="Times New Roman" w:cs="Times New Roman"/>
          <w:b/>
          <w:sz w:val="24"/>
          <w:szCs w:val="24"/>
        </w:rPr>
        <w:t>…………….. Közösségi ház és könyvtár alapító okiratát a következők szerint adom ki:</w:t>
      </w:r>
    </w:p>
    <w:p w:rsidR="00A7444E" w:rsidRPr="00A7444E" w:rsidRDefault="00A7444E" w:rsidP="00A7444E">
      <w:pPr>
        <w:pStyle w:val="Listaszerbekezds"/>
        <w:numPr>
          <w:ilvl w:val="0"/>
          <w:numId w:val="2"/>
        </w:numPr>
        <w:tabs>
          <w:tab w:val="left" w:leader="dot" w:pos="9072"/>
          <w:tab w:val="left" w:leader="dot" w:pos="9639"/>
        </w:tabs>
        <w:ind w:right="-1"/>
        <w:contextualSpacing w:val="0"/>
        <w:jc w:val="center"/>
        <w:rPr>
          <w:b/>
          <w:szCs w:val="24"/>
        </w:rPr>
      </w:pPr>
      <w:r w:rsidRPr="00A7444E">
        <w:rPr>
          <w:b/>
          <w:szCs w:val="24"/>
        </w:rPr>
        <w:t>A költségvetési szerv</w:t>
      </w:r>
      <w:r w:rsidRPr="00A7444E">
        <w:rPr>
          <w:b/>
          <w:szCs w:val="24"/>
        </w:rPr>
        <w:br/>
        <w:t>megnevezése, székhelye, telephelye</w:t>
      </w:r>
    </w:p>
    <w:p w:rsidR="00A7444E" w:rsidRPr="00A7444E" w:rsidRDefault="00A7444E" w:rsidP="00A7444E">
      <w:pPr>
        <w:pStyle w:val="Listaszerbekezds"/>
        <w:numPr>
          <w:ilvl w:val="1"/>
          <w:numId w:val="1"/>
        </w:numPr>
        <w:tabs>
          <w:tab w:val="left" w:leader="dot" w:pos="9072"/>
          <w:tab w:val="left" w:leader="dot" w:pos="9639"/>
          <w:tab w:val="left" w:leader="dot" w:pos="16443"/>
        </w:tabs>
        <w:ind w:left="567" w:right="-1" w:hanging="567"/>
        <w:contextualSpacing w:val="0"/>
        <w:jc w:val="both"/>
        <w:rPr>
          <w:szCs w:val="24"/>
        </w:rPr>
      </w:pPr>
      <w:r w:rsidRPr="00A7444E">
        <w:rPr>
          <w:szCs w:val="24"/>
        </w:rPr>
        <w:t>A költségvetési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megnevezése: ……. Közösségi ház és Könyvtár</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röv</w:t>
      </w:r>
      <w:r w:rsidRPr="00A7444E">
        <w:rPr>
          <w:szCs w:val="24"/>
          <w:lang w:eastAsia="en-US"/>
        </w:rPr>
        <w:t>idített neve:</w:t>
      </w:r>
      <w:r w:rsidRPr="00A7444E">
        <w:rPr>
          <w:szCs w:val="24"/>
          <w:lang w:eastAsia="en-US"/>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székhelye: 2089 Telki, Petőfi u. 2-4</w:t>
      </w:r>
    </w:p>
    <w:p w:rsidR="00A7444E" w:rsidRPr="00A7444E" w:rsidRDefault="00A7444E" w:rsidP="00A7444E">
      <w:pPr>
        <w:pStyle w:val="Listaszerbekezds"/>
        <w:numPr>
          <w:ilvl w:val="0"/>
          <w:numId w:val="1"/>
        </w:numPr>
        <w:tabs>
          <w:tab w:val="left" w:leader="dot" w:pos="9072"/>
        </w:tabs>
        <w:ind w:right="-143"/>
        <w:contextualSpacing w:val="0"/>
        <w:jc w:val="center"/>
        <w:rPr>
          <w:b/>
          <w:szCs w:val="24"/>
        </w:rPr>
      </w:pPr>
      <w:r w:rsidRPr="00A7444E">
        <w:rPr>
          <w:b/>
          <w:szCs w:val="24"/>
        </w:rPr>
        <w:t>A költségvetési szerv</w:t>
      </w:r>
      <w:r w:rsidRPr="00A7444E">
        <w:rPr>
          <w:b/>
          <w:szCs w:val="24"/>
        </w:rPr>
        <w:br/>
        <w:t>alapításával és megszűnésével összefüggő rendelkezések</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alapításának dátuma: 2019.0</w:t>
      </w:r>
      <w:r w:rsidR="00911B98">
        <w:rPr>
          <w:szCs w:val="24"/>
        </w:rPr>
        <w:t>3</w:t>
      </w:r>
      <w:r w:rsidRPr="00A7444E">
        <w:rPr>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alapításáról rendelkező jogszabály:</w:t>
      </w:r>
      <w:r w:rsidRPr="00A7444E">
        <w:rPr>
          <w:szCs w:val="24"/>
        </w:rPr>
        <w:tab/>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jogállását meghatározó jogszabály:</w:t>
      </w:r>
      <w:r w:rsidRPr="00A7444E">
        <w:rPr>
          <w:szCs w:val="24"/>
        </w:rPr>
        <w:tab/>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alapítására, átalakítására, megszüntetésére jogosult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left="1225" w:hanging="658"/>
        <w:contextualSpacing w:val="0"/>
        <w:jc w:val="both"/>
        <w:rPr>
          <w:szCs w:val="24"/>
        </w:rPr>
      </w:pPr>
      <w:r w:rsidRPr="00A7444E">
        <w:rPr>
          <w:szCs w:val="24"/>
        </w:rPr>
        <w:t>megnevezése:</w:t>
      </w:r>
      <w:r w:rsidRPr="00A7444E">
        <w:rPr>
          <w:szCs w:val="24"/>
        </w:rPr>
        <w:tab/>
      </w:r>
    </w:p>
    <w:p w:rsidR="00A7444E" w:rsidRPr="00A7444E" w:rsidRDefault="00A7444E" w:rsidP="00A7444E">
      <w:pPr>
        <w:pStyle w:val="Listaszerbekezds"/>
        <w:numPr>
          <w:ilvl w:val="2"/>
          <w:numId w:val="1"/>
        </w:numPr>
        <w:tabs>
          <w:tab w:val="left" w:leader="dot" w:pos="9072"/>
          <w:tab w:val="left" w:leader="dot" w:pos="9781"/>
          <w:tab w:val="left" w:leader="dot" w:pos="16443"/>
        </w:tabs>
        <w:ind w:left="1225" w:hanging="658"/>
        <w:contextualSpacing w:val="0"/>
        <w:jc w:val="both"/>
        <w:rPr>
          <w:szCs w:val="24"/>
        </w:rPr>
      </w:pPr>
      <w:r w:rsidRPr="00A7444E">
        <w:rPr>
          <w:szCs w:val="24"/>
        </w:rPr>
        <w:t>székhelye:</w:t>
      </w:r>
      <w:r w:rsidRPr="00A7444E">
        <w:rPr>
          <w:szCs w:val="24"/>
        </w:rPr>
        <w:tab/>
      </w:r>
    </w:p>
    <w:p w:rsidR="00A7444E" w:rsidRPr="00A7444E" w:rsidRDefault="00A7444E" w:rsidP="00A7444E">
      <w:pPr>
        <w:pStyle w:val="Listaszerbekezds"/>
        <w:numPr>
          <w:ilvl w:val="0"/>
          <w:numId w:val="1"/>
        </w:numPr>
        <w:tabs>
          <w:tab w:val="left" w:leader="dot" w:pos="9072"/>
        </w:tabs>
        <w:ind w:left="357" w:right="-142" w:hanging="357"/>
        <w:contextualSpacing w:val="0"/>
        <w:jc w:val="center"/>
        <w:rPr>
          <w:b/>
          <w:szCs w:val="24"/>
        </w:rPr>
      </w:pPr>
      <w:r w:rsidRPr="00A7444E">
        <w:rPr>
          <w:b/>
          <w:szCs w:val="24"/>
        </w:rPr>
        <w:t>A költségvetési szerv irányítása, felügyelete</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irányító szervének</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megnevezése: Telki község Önkormányzat Képviselő-testülete</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székhelye: 2089 Telki, Petőfi u.1.</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fenntartójának</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 xml:space="preserve"> megnevezése: Telki Község Önkormányzat</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székhelye: 2089 Telki, Petőfi u.1.</w:t>
      </w:r>
    </w:p>
    <w:p w:rsidR="00A7444E" w:rsidRPr="00A7444E" w:rsidRDefault="00A7444E" w:rsidP="00A7444E">
      <w:pPr>
        <w:pStyle w:val="Listaszerbekezds"/>
        <w:numPr>
          <w:ilvl w:val="1"/>
          <w:numId w:val="1"/>
        </w:numPr>
        <w:tabs>
          <w:tab w:val="left" w:leader="dot" w:pos="9072"/>
          <w:tab w:val="left" w:leader="dot" w:pos="9781"/>
        </w:tabs>
        <w:ind w:left="567" w:hanging="567"/>
        <w:contextualSpacing w:val="0"/>
        <w:jc w:val="both"/>
        <w:rPr>
          <w:szCs w:val="24"/>
        </w:rPr>
      </w:pPr>
      <w:r w:rsidRPr="00A7444E">
        <w:rPr>
          <w:szCs w:val="24"/>
        </w:rPr>
        <w:t>A költségvetési szerv tekintetében nem középirányító szervre átruházott irányítási hatáskörök esetén</w:t>
      </w:r>
      <w:r w:rsidRPr="00A7444E">
        <w:rPr>
          <w:szCs w:val="24"/>
        </w:rPr>
        <w:tab/>
      </w:r>
    </w:p>
    <w:tbl>
      <w:tblPr>
        <w:tblStyle w:val="Rcsostblzat"/>
        <w:tblW w:w="5000" w:type="pct"/>
        <w:tblLook w:val="04A0" w:firstRow="1" w:lastRow="0" w:firstColumn="1" w:lastColumn="0" w:noHBand="0" w:noVBand="1"/>
      </w:tblPr>
      <w:tblGrid>
        <w:gridCol w:w="524"/>
        <w:gridCol w:w="2135"/>
        <w:gridCol w:w="2135"/>
        <w:gridCol w:w="2135"/>
        <w:gridCol w:w="2133"/>
      </w:tblGrid>
      <w:tr w:rsidR="00A7444E" w:rsidRPr="00A7444E" w:rsidTr="00BA6782">
        <w:trPr>
          <w:trHeight w:val="364"/>
        </w:trPr>
        <w:tc>
          <w:tcPr>
            <w:tcW w:w="289"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irányítási hatáskör átruházásáról rendelkező törvény, kormányrendelet megjelölése</w:t>
            </w: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irányítási hatáskör gyakorlójának megnevezése, székhelye</w:t>
            </w: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ügycsoportok</w:t>
            </w:r>
          </w:p>
        </w:tc>
        <w:tc>
          <w:tcPr>
            <w:tcW w:w="1177"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átruházott irányítási hatáskörök</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lastRenderedPageBreak/>
              <w:t>2</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bl>
    <w:p w:rsidR="00A7444E" w:rsidRPr="00A7444E" w:rsidRDefault="00A7444E" w:rsidP="00A7444E">
      <w:pPr>
        <w:pStyle w:val="Listaszerbekezds"/>
        <w:numPr>
          <w:ilvl w:val="0"/>
          <w:numId w:val="1"/>
        </w:numPr>
        <w:tabs>
          <w:tab w:val="left" w:leader="dot" w:pos="9072"/>
        </w:tabs>
        <w:ind w:right="-143"/>
        <w:contextualSpacing w:val="0"/>
        <w:jc w:val="center"/>
        <w:rPr>
          <w:b/>
          <w:szCs w:val="24"/>
        </w:rPr>
      </w:pPr>
      <w:r w:rsidRPr="00A7444E">
        <w:rPr>
          <w:b/>
          <w:szCs w:val="24"/>
        </w:rPr>
        <w:t>A költségvetési szerv tevékenysége</w:t>
      </w:r>
    </w:p>
    <w:p w:rsidR="00A7444E" w:rsidRPr="00BA2702" w:rsidRDefault="00A7444E" w:rsidP="00BA2702">
      <w:pPr>
        <w:pStyle w:val="Listaszerbekezds"/>
        <w:numPr>
          <w:ilvl w:val="1"/>
          <w:numId w:val="1"/>
        </w:numPr>
        <w:tabs>
          <w:tab w:val="left" w:leader="dot" w:pos="9072"/>
          <w:tab w:val="left" w:leader="dot" w:pos="9781"/>
          <w:tab w:val="left" w:leader="dot" w:pos="16443"/>
        </w:tabs>
        <w:spacing w:before="80"/>
        <w:ind w:left="567" w:right="-284" w:hanging="567"/>
        <w:contextualSpacing w:val="0"/>
        <w:jc w:val="both"/>
        <w:rPr>
          <w:rFonts w:asciiTheme="majorHAnsi" w:hAnsiTheme="majorHAnsi"/>
          <w:sz w:val="22"/>
          <w:szCs w:val="22"/>
        </w:rPr>
      </w:pPr>
      <w:r w:rsidRPr="00A7444E">
        <w:rPr>
          <w:szCs w:val="24"/>
        </w:rPr>
        <w:t>A költségvetési szerv közfeladata: A Magyarország helyi önkormányzatairól szóló 2011.évi CLXXXIX. törvény 13.§. (1) bekezdés 7</w:t>
      </w:r>
      <w:r w:rsidR="00DD005E">
        <w:rPr>
          <w:szCs w:val="24"/>
        </w:rPr>
        <w:t>.</w:t>
      </w:r>
      <w:r w:rsidRPr="00A7444E">
        <w:rPr>
          <w:szCs w:val="24"/>
        </w:rPr>
        <w:t xml:space="preserve"> pontjában</w:t>
      </w:r>
      <w:r w:rsidR="00DD005E">
        <w:rPr>
          <w:szCs w:val="24"/>
        </w:rPr>
        <w:t xml:space="preserve">, </w:t>
      </w:r>
      <w:r w:rsidR="00C27E46">
        <w:rPr>
          <w:szCs w:val="24"/>
        </w:rPr>
        <w:t xml:space="preserve">meghatározott </w:t>
      </w:r>
      <w:r w:rsidR="00C27E46">
        <w:rPr>
          <w:rFonts w:asciiTheme="majorHAnsi" w:hAnsiTheme="majorHAnsi"/>
          <w:sz w:val="22"/>
          <w:szCs w:val="22"/>
        </w:rPr>
        <w:t xml:space="preserve">kulturális szolgáltatás, különösen a nyilvános könyvtári ellátás biztosítása, a kulturális örökség helyi védelme, a helyi közművelődési tevékenység </w:t>
      </w:r>
      <w:r w:rsidR="00BA2702">
        <w:rPr>
          <w:rFonts w:asciiTheme="majorHAnsi" w:hAnsiTheme="majorHAnsi"/>
          <w:sz w:val="22"/>
          <w:szCs w:val="22"/>
        </w:rPr>
        <w:t>támogatása</w:t>
      </w:r>
      <w:r w:rsidR="00DD005E" w:rsidRPr="00BA2702">
        <w:rPr>
          <w:szCs w:val="24"/>
        </w:rPr>
        <w:t xml:space="preserve">, </w:t>
      </w:r>
      <w:r w:rsidR="00DD005E" w:rsidRPr="00BA2702">
        <w:rPr>
          <w:szCs w:val="24"/>
        </w:rPr>
        <w:t xml:space="preserve">valamint a muzeális intézményekről, a nyilvános könyvtári ellátásról és a közművelődésről szóló 1997.évi CXL. törvény 64.§. (2) </w:t>
      </w:r>
      <w:proofErr w:type="spellStart"/>
      <w:r w:rsidR="00DD005E" w:rsidRPr="00BA2702">
        <w:rPr>
          <w:szCs w:val="24"/>
        </w:rPr>
        <w:t>bek</w:t>
      </w:r>
      <w:proofErr w:type="spellEnd"/>
      <w:r w:rsidR="00DD005E" w:rsidRPr="00BA2702">
        <w:rPr>
          <w:szCs w:val="24"/>
        </w:rPr>
        <w:t xml:space="preserve">. b) pontja </w:t>
      </w:r>
      <w:r w:rsidR="00DD005E" w:rsidRPr="00BA2702">
        <w:rPr>
          <w:szCs w:val="24"/>
        </w:rPr>
        <w:t>szerinti települési könyvtári ellátás, valamint a Kult.tv. 76.</w:t>
      </w:r>
      <w:proofErr w:type="gramStart"/>
      <w:r w:rsidR="00DD005E" w:rsidRPr="00BA2702">
        <w:rPr>
          <w:szCs w:val="24"/>
        </w:rPr>
        <w:t>§.(</w:t>
      </w:r>
      <w:proofErr w:type="gramEnd"/>
      <w:r w:rsidR="00DD005E" w:rsidRPr="00BA2702">
        <w:rPr>
          <w:szCs w:val="24"/>
        </w:rPr>
        <w:t xml:space="preserve">2) </w:t>
      </w:r>
      <w:proofErr w:type="spellStart"/>
      <w:r w:rsidR="00DD005E" w:rsidRPr="00BA2702">
        <w:rPr>
          <w:szCs w:val="24"/>
        </w:rPr>
        <w:t>bek</w:t>
      </w:r>
      <w:proofErr w:type="spellEnd"/>
      <w:r w:rsidR="00DD005E" w:rsidRPr="00BA2702">
        <w:rPr>
          <w:szCs w:val="24"/>
        </w:rPr>
        <w:t xml:space="preserve"> szerinti közművelődési alapszolgáltatások megszervezése.</w:t>
      </w:r>
      <w:bookmarkStart w:id="0" w:name="_GoBack"/>
      <w:bookmarkEnd w:id="0"/>
    </w:p>
    <w:p w:rsidR="00DD005E" w:rsidRPr="00A7444E" w:rsidRDefault="00DD005E" w:rsidP="00DD005E">
      <w:pPr>
        <w:pStyle w:val="Listaszerbekezds"/>
        <w:tabs>
          <w:tab w:val="left" w:leader="dot" w:pos="9072"/>
          <w:tab w:val="left" w:leader="dot" w:pos="9781"/>
          <w:tab w:val="left" w:leader="dot" w:pos="16443"/>
        </w:tabs>
        <w:ind w:left="567" w:right="-284"/>
        <w:contextualSpacing w:val="0"/>
        <w:jc w:val="both"/>
        <w:rPr>
          <w:szCs w:val="24"/>
        </w:rPr>
      </w:pP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6"/>
        <w:gridCol w:w="6604"/>
      </w:tblGrid>
      <w:tr w:rsidR="00A7444E" w:rsidRPr="00A7444E" w:rsidTr="00BA6782">
        <w:tc>
          <w:tcPr>
            <w:tcW w:w="288" w:type="pct"/>
            <w:vAlign w:val="center"/>
          </w:tcPr>
          <w:p w:rsidR="00A7444E" w:rsidRPr="00A7444E" w:rsidRDefault="00A7444E" w:rsidP="00A7444E">
            <w:pPr>
              <w:tabs>
                <w:tab w:val="left" w:leader="dot" w:pos="9072"/>
                <w:tab w:val="left" w:leader="dot" w:pos="9781"/>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szakágazat száma</w:t>
            </w:r>
          </w:p>
        </w:tc>
        <w:tc>
          <w:tcPr>
            <w:tcW w:w="3644"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szakágazat megnevezése</w:t>
            </w:r>
          </w:p>
        </w:tc>
      </w:tr>
      <w:tr w:rsidR="00A7444E" w:rsidRPr="00A7444E" w:rsidTr="00BA6782">
        <w:tc>
          <w:tcPr>
            <w:tcW w:w="288" w:type="pct"/>
            <w:vAlign w:val="center"/>
          </w:tcPr>
          <w:p w:rsidR="00A7444E" w:rsidRPr="00A7444E" w:rsidRDefault="00A7444E" w:rsidP="00A7444E">
            <w:pPr>
              <w:tabs>
                <w:tab w:val="left" w:leader="dot" w:pos="9072"/>
                <w:tab w:val="left" w:leader="dot" w:pos="9781"/>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068"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910110</w:t>
            </w:r>
          </w:p>
        </w:tc>
        <w:tc>
          <w:tcPr>
            <w:tcW w:w="3644"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Közművelődési intézmények tevékenysége</w:t>
            </w:r>
          </w:p>
        </w:tc>
      </w:tr>
    </w:tbl>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alaptevékenysége:</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közművelődési alapszolgáltatások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művelődő közösségek létrejöttének elősegítése, működésük támogatása, fejlődésük segítése, a közművelődési tevékenységek és a művelődő közösségek számára helyszín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 közösségi és társadalmi részvétel fejlesztése,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az egész életre kiterjedő tanulás feltételeinek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a hagyományos közösségi kulturális értékek átörökítése feltételeinek biztosítása,</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az amatőr alkotó- és előadó-művészeti tevékenység feltételeinek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a tehetséggondozás -és – fejlesztés feltételeinek biztosítása</w:t>
      </w:r>
    </w:p>
    <w:p w:rsidR="00A7444E" w:rsidRPr="00A7444E" w:rsidRDefault="00A7444E" w:rsidP="00A7444E">
      <w:pPr>
        <w:pStyle w:val="Listaszerbekezds"/>
        <w:tabs>
          <w:tab w:val="left" w:leader="dot" w:pos="9072"/>
          <w:tab w:val="left" w:leader="dot" w:pos="9781"/>
          <w:tab w:val="left" w:leader="dot" w:pos="16443"/>
        </w:tabs>
        <w:jc w:val="both"/>
        <w:rPr>
          <w:szCs w:val="24"/>
        </w:rPr>
      </w:pP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Továbbá a könyvtári szolgáltató helyre vonatkozó könyvtári szolgáltatások biztosítása a Könyvtárellátási Szolgáltató Rendszer működéséről szóló 39/2013.(V.31.) EMMI rendelet 3.</w:t>
      </w:r>
      <w:proofErr w:type="gramStart"/>
      <w:r w:rsidRPr="00A7444E">
        <w:rPr>
          <w:rFonts w:ascii="Times New Roman" w:hAnsi="Times New Roman" w:cs="Times New Roman"/>
          <w:sz w:val="24"/>
          <w:szCs w:val="24"/>
        </w:rPr>
        <w:t>§.alapján</w:t>
      </w:r>
      <w:proofErr w:type="gramEnd"/>
      <w:r w:rsidRPr="00A7444E">
        <w:rPr>
          <w:rFonts w:ascii="Times New Roman" w:hAnsi="Times New Roman" w:cs="Times New Roman"/>
          <w:sz w:val="24"/>
          <w:szCs w:val="24"/>
        </w:rPr>
        <w:t>.</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kormányzati funkciószám</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kormányzati funkció megnevezése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013350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önkormányzati vagyonnal való gazdálkodással kapcsolatos feladatok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082042</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állomány gyarapítása, nyilvántartása</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082043</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állomány feltárása, megőrzése, védelme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082044</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szolgáltatások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4</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082091</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Közművelődés-közösségi és társadalmi részvétel fejlesztése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5</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082092</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Közművelődés-hagyományos közösségi kulturális értékek gondozása</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6</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082093</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Közművelődés-egész életre kiterjedő tanulás, amatőr művészetek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7</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083030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Egyéb kiadói tevékenység</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8</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086020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Helyi, térségi közösségi tér biztosítása, működtetése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9</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086090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Egyéb szabadidős szolgáltatás</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p>
        </w:tc>
      </w:tr>
    </w:tbl>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illetékessége, működési területe: Telki község közigazgatási területe</w:t>
      </w:r>
    </w:p>
    <w:p w:rsidR="00A7444E" w:rsidRPr="00A7444E" w:rsidRDefault="00A7444E" w:rsidP="00A7444E">
      <w:pPr>
        <w:pStyle w:val="Listaszerbekezds"/>
        <w:numPr>
          <w:ilvl w:val="0"/>
          <w:numId w:val="1"/>
        </w:numPr>
        <w:tabs>
          <w:tab w:val="left" w:leader="dot" w:pos="9072"/>
          <w:tab w:val="left" w:leader="dot" w:pos="9781"/>
        </w:tabs>
        <w:contextualSpacing w:val="0"/>
        <w:jc w:val="center"/>
        <w:rPr>
          <w:b/>
          <w:szCs w:val="24"/>
        </w:rPr>
      </w:pPr>
      <w:r w:rsidRPr="00A7444E">
        <w:rPr>
          <w:b/>
          <w:szCs w:val="24"/>
        </w:rPr>
        <w:t>A költségvetési szerv szervezete és működése</w:t>
      </w:r>
    </w:p>
    <w:p w:rsid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lastRenderedPageBreak/>
        <w:t>A költségvetési szerv vezetőjének megbízási rendje: 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rsidR="00911B98" w:rsidRPr="00A7444E" w:rsidRDefault="00911B98" w:rsidP="00911B98">
      <w:pPr>
        <w:pStyle w:val="Listaszerbekezds"/>
        <w:tabs>
          <w:tab w:val="left" w:leader="dot" w:pos="9072"/>
          <w:tab w:val="left" w:leader="dot" w:pos="9781"/>
          <w:tab w:val="left" w:leader="dot" w:pos="16443"/>
        </w:tabs>
        <w:ind w:left="567"/>
        <w:contextualSpacing w:val="0"/>
        <w:jc w:val="both"/>
        <w:rPr>
          <w:szCs w:val="24"/>
        </w:rPr>
      </w:pPr>
    </w:p>
    <w:p w:rsidR="00A7444E" w:rsidRPr="00A7444E" w:rsidRDefault="00A7444E" w:rsidP="00A7444E">
      <w:pPr>
        <w:pStyle w:val="Listaszerbekezds"/>
        <w:numPr>
          <w:ilvl w:val="1"/>
          <w:numId w:val="1"/>
        </w:numPr>
        <w:tabs>
          <w:tab w:val="left" w:leader="dot" w:pos="9072"/>
        </w:tabs>
        <w:ind w:left="567" w:hanging="567"/>
        <w:contextualSpacing w:val="0"/>
        <w:jc w:val="both"/>
        <w:rPr>
          <w:szCs w:val="24"/>
        </w:rPr>
      </w:pPr>
      <w:r w:rsidRPr="00A7444E">
        <w:rPr>
          <w:szCs w:val="24"/>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foglalkoztatási jogviszony</w:t>
            </w:r>
          </w:p>
        </w:tc>
        <w:tc>
          <w:tcPr>
            <w:tcW w:w="3020"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jogviszonyt szabályozó jogszabály</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közalkalmazotti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1992.évi XXXIII. törvény és a közalkalmazottak jogállásáról szóló 1992.évi XXXIII. törvény végrehajtásáról a művészeti, a közművelődési és a közgyűjteményi területen foglalkoztatott közalkalmazottak jogviszonyával összefüggő egyes kérdések rendezéséről szóló 150/1992.(XI.20.) Korm. rendelet</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Munkaviszony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2012.évi I. törvény a munka törvénykönyvéről</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Megbízási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2013.évi V. törvény a Polgári Törvénykönyvről</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4</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Közfoglalkoztatási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2011.évi CVI. törvény a közfoglalkoztatásról és a közfoglalkoztatáshoz kapcsolódó, valamint egyéb törvények módosításáról</w:t>
            </w:r>
          </w:p>
        </w:tc>
      </w:tr>
    </w:tbl>
    <w:p w:rsidR="00A7444E" w:rsidRPr="00A7444E" w:rsidRDefault="00A7444E" w:rsidP="00A7444E">
      <w:pPr>
        <w:pStyle w:val="Listaszerbekezds"/>
        <w:numPr>
          <w:ilvl w:val="0"/>
          <w:numId w:val="1"/>
        </w:numPr>
        <w:tabs>
          <w:tab w:val="left" w:leader="dot" w:pos="9072"/>
          <w:tab w:val="left" w:leader="dot" w:pos="9781"/>
        </w:tabs>
        <w:ind w:left="357" w:hanging="357"/>
        <w:contextualSpacing w:val="0"/>
        <w:jc w:val="center"/>
        <w:rPr>
          <w:b/>
          <w:szCs w:val="24"/>
        </w:rPr>
      </w:pPr>
      <w:r w:rsidRPr="00A7444E">
        <w:rPr>
          <w:b/>
          <w:szCs w:val="24"/>
        </w:rPr>
        <w:t>Záró rendelkezés</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Jelen alapító okiratot a törzskönyvi nyilvántartásba történő bejegyzés napjától </w:t>
      </w:r>
      <w:r w:rsidRPr="00A7444E">
        <w:rPr>
          <w:rFonts w:ascii="Times New Roman" w:hAnsi="Times New Roman" w:cs="Times New Roman"/>
          <w:i/>
          <w:sz w:val="24"/>
          <w:szCs w:val="24"/>
        </w:rPr>
        <w:t xml:space="preserve">(VAGY) </w:t>
      </w:r>
      <w:r w:rsidRPr="00A7444E">
        <w:rPr>
          <w:rFonts w:ascii="Times New Roman" w:hAnsi="Times New Roman" w:cs="Times New Roman"/>
          <w:color w:val="4F81BD" w:themeColor="accent1"/>
          <w:sz w:val="24"/>
          <w:szCs w:val="24"/>
        </w:rPr>
        <w:t xml:space="preserve">»dátum« </w:t>
      </w:r>
      <w:r w:rsidRPr="00A7444E">
        <w:rPr>
          <w:rFonts w:ascii="Times New Roman" w:hAnsi="Times New Roman" w:cs="Times New Roman"/>
          <w:sz w:val="24"/>
          <w:szCs w:val="24"/>
        </w:rPr>
        <w:t xml:space="preserve">napjától kell alkalmazni, ezzel egyidejűleg a költségvetési szerv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napján kelt, </w:t>
      </w:r>
      <w:r w:rsidRPr="00A7444E">
        <w:rPr>
          <w:rFonts w:ascii="Times New Roman" w:hAnsi="Times New Roman" w:cs="Times New Roman"/>
          <w:color w:val="4F81BD" w:themeColor="accent1"/>
          <w:sz w:val="24"/>
          <w:szCs w:val="24"/>
        </w:rPr>
        <w:t>»korábbi alapító okirat száma«</w:t>
      </w:r>
      <w:r w:rsidRPr="00A7444E">
        <w:rPr>
          <w:rFonts w:ascii="Times New Roman" w:hAnsi="Times New Roman" w:cs="Times New Roman"/>
          <w:sz w:val="24"/>
          <w:szCs w:val="24"/>
        </w:rPr>
        <w:t xml:space="preserve"> okiratszámú alapító okiratot visszavonom.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color w:val="4F81BD" w:themeColor="accent1"/>
          <w:sz w:val="24"/>
          <w:szCs w:val="24"/>
        </w:rPr>
        <w:t>»aláírás«</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p>
    <w:p w:rsidR="00A7444E" w:rsidRPr="00A7444E" w:rsidDel="000857E4"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Jelen alapító okiratot </w:t>
      </w:r>
      <w:r w:rsidRPr="00A7444E" w:rsidDel="000857E4">
        <w:rPr>
          <w:rFonts w:ascii="Times New Roman" w:hAnsi="Times New Roman" w:cs="Times New Roman"/>
          <w:sz w:val="24"/>
          <w:szCs w:val="24"/>
        </w:rPr>
        <w:t xml:space="preserve">a törzskönyvi nyilvántartásba történő bejegyzés napjától </w:t>
      </w:r>
      <w:r w:rsidRPr="00A7444E" w:rsidDel="000857E4">
        <w:rPr>
          <w:rFonts w:ascii="Times New Roman" w:hAnsi="Times New Roman" w:cs="Times New Roman"/>
          <w:i/>
          <w:sz w:val="24"/>
          <w:szCs w:val="24"/>
        </w:rPr>
        <w:t xml:space="preserve">(VAGY) </w:t>
      </w:r>
      <w:r w:rsidRPr="00A7444E" w:rsidDel="000857E4">
        <w:rPr>
          <w:rFonts w:ascii="Times New Roman" w:hAnsi="Times New Roman" w:cs="Times New Roman"/>
          <w:color w:val="4F81BD" w:themeColor="accent1"/>
          <w:sz w:val="24"/>
          <w:szCs w:val="24"/>
        </w:rPr>
        <w:t xml:space="preserve">»dátum« </w:t>
      </w:r>
      <w:r w:rsidRPr="00A7444E" w:rsidDel="000857E4">
        <w:rPr>
          <w:rFonts w:ascii="Times New Roman" w:hAnsi="Times New Roman" w:cs="Times New Roman"/>
          <w:sz w:val="24"/>
          <w:szCs w:val="24"/>
        </w:rPr>
        <w:t>napjától kell alkalmazni.</w:t>
      </w:r>
    </w:p>
    <w:p w:rsidR="00A7444E" w:rsidRPr="00A7444E" w:rsidRDefault="00A7444E" w:rsidP="00A7444E">
      <w:pPr>
        <w:tabs>
          <w:tab w:val="left" w:leader="dot" w:pos="9072"/>
          <w:tab w:val="left" w:leader="dot" w:pos="16443"/>
        </w:tabs>
        <w:spacing w:after="0"/>
        <w:jc w:val="both"/>
        <w:rPr>
          <w:rFonts w:ascii="Times New Roman" w:hAnsi="Times New Roman" w:cs="Times New Roman"/>
          <w:color w:val="4F81BD" w:themeColor="accent1"/>
          <w:sz w:val="24"/>
          <w:szCs w:val="24"/>
        </w:rPr>
      </w:pPr>
      <w:r w:rsidRPr="00A7444E">
        <w:rPr>
          <w:rFonts w:ascii="Times New Roman" w:hAnsi="Times New Roman" w:cs="Times New Roman"/>
          <w:sz w:val="24"/>
          <w:szCs w:val="24"/>
        </w:rPr>
        <w:t xml:space="preserve">Kelt: Telki, 2019. </w:t>
      </w:r>
      <w:r w:rsidRPr="00A7444E">
        <w:rPr>
          <w:rFonts w:ascii="Times New Roman" w:hAnsi="Times New Roman" w:cs="Times New Roman"/>
          <w:color w:val="4F81BD" w:themeColor="accent1"/>
          <w:sz w:val="24"/>
          <w:szCs w:val="24"/>
        </w:rPr>
        <w:t>»Helység név, dátum«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color w:val="4F81BD" w:themeColor="accent1"/>
          <w:sz w:val="24"/>
          <w:szCs w:val="24"/>
        </w:rPr>
        <w:t>»aláírás«</w:t>
      </w:r>
    </w:p>
    <w:p w:rsidR="00A7444E" w:rsidRPr="00A7444E" w:rsidRDefault="00A7444E" w:rsidP="00A7444E">
      <w:pPr>
        <w:spacing w:after="0"/>
        <w:rPr>
          <w:rFonts w:ascii="Times New Roman" w:hAnsi="Times New Roman" w:cs="Times New Roman"/>
          <w:color w:val="000000" w:themeColor="text1"/>
          <w:sz w:val="24"/>
          <w:szCs w:val="24"/>
        </w:rPr>
      </w:pPr>
    </w:p>
    <w:p w:rsidR="00A7444E" w:rsidRPr="00A7444E" w:rsidRDefault="00A7444E" w:rsidP="00A7444E">
      <w:pPr>
        <w:spacing w:after="0"/>
        <w:rPr>
          <w:rFonts w:ascii="Times New Roman" w:hAnsi="Times New Roman" w:cs="Times New Roman"/>
          <w:color w:val="000000" w:themeColor="text1"/>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Az államháztartásról szóló törvény végrehajtásáról szóló 368/2011. (XII. 31.) Korm. rendelet </w:t>
      </w:r>
      <w:r w:rsidRPr="00A7444E">
        <w:rPr>
          <w:rFonts w:ascii="Times New Roman" w:hAnsi="Times New Roman" w:cs="Times New Roman"/>
          <w:sz w:val="24"/>
          <w:szCs w:val="24"/>
        </w:rPr>
        <w:br/>
        <w:t xml:space="preserve">5. § (4) bekezdése alapján a Magyar Államkincstár nevében igazolom, hogy jelen alapító okirat módosításokkal egységes szerkezetbe foglalt szövege megfelel az alapító okiratnak a </w:t>
      </w:r>
      <w:r w:rsidRPr="00A7444E">
        <w:rPr>
          <w:rFonts w:ascii="Times New Roman" w:hAnsi="Times New Roman" w:cs="Times New Roman"/>
          <w:color w:val="4F81BD" w:themeColor="accent1"/>
          <w:sz w:val="24"/>
          <w:szCs w:val="24"/>
        </w:rPr>
        <w:t>»költségvetési szerv megnevezése«</w:t>
      </w:r>
      <w:r w:rsidRPr="00A7444E">
        <w:rPr>
          <w:rFonts w:ascii="Times New Roman" w:hAnsi="Times New Roman" w:cs="Times New Roman"/>
          <w:sz w:val="24"/>
          <w:szCs w:val="24"/>
        </w:rPr>
        <w:t xml:space="preserve">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napján kelt,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napjától alkalmazandó </w:t>
      </w:r>
      <w:r w:rsidRPr="00A7444E">
        <w:rPr>
          <w:rFonts w:ascii="Times New Roman" w:hAnsi="Times New Roman" w:cs="Times New Roman"/>
          <w:color w:val="4F81BD" w:themeColor="accent1"/>
          <w:sz w:val="24"/>
          <w:szCs w:val="24"/>
        </w:rPr>
        <w:t>»módosító okirat száma«</w:t>
      </w:r>
      <w:r w:rsidRPr="00A7444E">
        <w:rPr>
          <w:rFonts w:ascii="Times New Roman" w:hAnsi="Times New Roman" w:cs="Times New Roman"/>
          <w:sz w:val="24"/>
          <w:szCs w:val="24"/>
        </w:rPr>
        <w:t xml:space="preserve"> okiratszámú módosító okirattal végrehajtott módosítása szerinti tartalmának.</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color w:val="4F81BD" w:themeColor="accent1"/>
          <w:sz w:val="24"/>
          <w:szCs w:val="24"/>
        </w:rPr>
      </w:pPr>
      <w:r w:rsidRPr="00A7444E">
        <w:rPr>
          <w:rFonts w:ascii="Times New Roman" w:hAnsi="Times New Roman" w:cs="Times New Roman"/>
          <w:sz w:val="24"/>
          <w:szCs w:val="24"/>
        </w:rPr>
        <w:t xml:space="preserve">Kelt: </w:t>
      </w:r>
      <w:r w:rsidRPr="00A7444E">
        <w:rPr>
          <w:rFonts w:ascii="Times New Roman" w:hAnsi="Times New Roman" w:cs="Times New Roman"/>
          <w:color w:val="4F81BD" w:themeColor="accent1"/>
          <w:sz w:val="24"/>
          <w:szCs w:val="24"/>
        </w:rPr>
        <w:t>»Helység név, dátum«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sz w:val="24"/>
          <w:szCs w:val="24"/>
        </w:rPr>
        <w:lastRenderedPageBreak/>
        <w:t>Magyar Államkincstár</w:t>
      </w:r>
    </w:p>
    <w:p w:rsidR="00A7444E" w:rsidRDefault="00A7444E" w:rsidP="00D81EB7">
      <w:pPr>
        <w:spacing w:after="0" w:line="240" w:lineRule="auto"/>
        <w:jc w:val="both"/>
      </w:pPr>
    </w:p>
    <w:p w:rsidR="000062AA" w:rsidRPr="00FD7A80" w:rsidRDefault="000062AA" w:rsidP="000062AA">
      <w:pPr>
        <w:jc w:val="both"/>
        <w:rPr>
          <w:rFonts w:ascii="Times New Roman" w:hAnsi="Times New Roman"/>
          <w:b/>
          <w:sz w:val="24"/>
          <w:szCs w:val="24"/>
        </w:rPr>
      </w:pPr>
    </w:p>
    <w:p w:rsidR="000062AA" w:rsidRDefault="000062AA" w:rsidP="000062AA">
      <w:pPr>
        <w:spacing w:after="0"/>
        <w:jc w:val="center"/>
        <w:rPr>
          <w:rFonts w:ascii="Times New Roman" w:hAnsi="Times New Roman"/>
          <w:b/>
          <w:sz w:val="24"/>
          <w:szCs w:val="24"/>
        </w:rPr>
      </w:pPr>
      <w:r>
        <w:rPr>
          <w:rFonts w:ascii="Times New Roman" w:hAnsi="Times New Roman"/>
          <w:b/>
          <w:sz w:val="24"/>
          <w:szCs w:val="24"/>
        </w:rPr>
        <w:t>Határozati javaslat</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Telki község Önkormányzat</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Képviselő-testülete</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/2019. (III</w:t>
      </w:r>
      <w:proofErr w:type="gramStart"/>
      <w:r w:rsidRPr="00FD7A80">
        <w:rPr>
          <w:rFonts w:ascii="Times New Roman" w:hAnsi="Times New Roman"/>
          <w:b/>
          <w:sz w:val="24"/>
          <w:szCs w:val="24"/>
        </w:rPr>
        <w:t>…….</w:t>
      </w:r>
      <w:proofErr w:type="gramEnd"/>
      <w:r w:rsidRPr="00FD7A80">
        <w:rPr>
          <w:rFonts w:ascii="Times New Roman" w:hAnsi="Times New Roman"/>
          <w:b/>
          <w:sz w:val="24"/>
          <w:szCs w:val="24"/>
        </w:rPr>
        <w:t xml:space="preserve">) </w:t>
      </w:r>
      <w:proofErr w:type="spellStart"/>
      <w:r w:rsidRPr="00FD7A80">
        <w:rPr>
          <w:rFonts w:ascii="Times New Roman" w:hAnsi="Times New Roman"/>
          <w:b/>
          <w:sz w:val="24"/>
          <w:szCs w:val="24"/>
        </w:rPr>
        <w:t>Öh</w:t>
      </w:r>
      <w:proofErr w:type="spellEnd"/>
      <w:r w:rsidRPr="00FD7A80">
        <w:rPr>
          <w:rFonts w:ascii="Times New Roman" w:hAnsi="Times New Roman"/>
          <w:b/>
          <w:sz w:val="24"/>
          <w:szCs w:val="24"/>
        </w:rPr>
        <w:t>. számú</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Határozata</w:t>
      </w:r>
    </w:p>
    <w:p w:rsidR="000062AA" w:rsidRPr="00FD7A80" w:rsidRDefault="000062AA" w:rsidP="000062AA">
      <w:pPr>
        <w:spacing w:after="0"/>
        <w:jc w:val="center"/>
        <w:rPr>
          <w:rFonts w:ascii="Times New Roman" w:hAnsi="Times New Roman"/>
          <w:b/>
          <w:sz w:val="24"/>
          <w:szCs w:val="24"/>
        </w:rPr>
      </w:pP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 xml:space="preserve">Közösségi ház és könyvtár intézményvezetői megbízásra </w:t>
      </w: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vonatkozó pályázat kiírásáról</w:t>
      </w:r>
    </w:p>
    <w:p w:rsidR="000062AA" w:rsidRPr="00FD7A80" w:rsidRDefault="000062AA" w:rsidP="000062AA">
      <w:pPr>
        <w:tabs>
          <w:tab w:val="center" w:pos="1800"/>
          <w:tab w:val="center" w:pos="7560"/>
        </w:tabs>
        <w:spacing w:after="0"/>
        <w:jc w:val="both"/>
        <w:rPr>
          <w:b/>
          <w:sz w:val="24"/>
          <w:szCs w:val="24"/>
        </w:rPr>
      </w:pPr>
    </w:p>
    <w:p w:rsidR="000062AA" w:rsidRPr="000062AA" w:rsidRDefault="000062AA" w:rsidP="000062AA">
      <w:pPr>
        <w:pStyle w:val="NormlWeb"/>
        <w:spacing w:before="0" w:beforeAutospacing="0" w:after="20" w:afterAutospacing="0"/>
        <w:jc w:val="both"/>
        <w:rPr>
          <w:rStyle w:val="Kiemels2"/>
          <w:rFonts w:ascii="Times" w:hAnsi="Times" w:cs="Times"/>
          <w:color w:val="000000"/>
        </w:rPr>
      </w:pPr>
      <w:r w:rsidRPr="000062AA">
        <w:t xml:space="preserve">1. Telki község képviselő-testülete úgy határozott, hogy az 1. számú melléklet szerinti tartalommal pályázatot ír ki a </w:t>
      </w:r>
      <w:r w:rsidRPr="000062AA">
        <w:rPr>
          <w:rStyle w:val="Kiemels2"/>
          <w:rFonts w:ascii="Times" w:hAnsi="Times" w:cs="Times"/>
          <w:b w:val="0"/>
          <w:color w:val="000000"/>
        </w:rPr>
        <w:t xml:space="preserve">Közösségi ház és könyvtár intézményvezetői </w:t>
      </w:r>
      <w:r>
        <w:rPr>
          <w:rStyle w:val="Kiemels2"/>
          <w:rFonts w:ascii="Times" w:hAnsi="Times" w:cs="Times"/>
          <w:b w:val="0"/>
          <w:color w:val="000000"/>
        </w:rPr>
        <w:t>álláshely</w:t>
      </w:r>
    </w:p>
    <w:p w:rsidR="000062AA" w:rsidRPr="000062AA" w:rsidRDefault="000062AA" w:rsidP="000062AA">
      <w:pPr>
        <w:tabs>
          <w:tab w:val="center" w:pos="1800"/>
          <w:tab w:val="center" w:pos="7560"/>
        </w:tabs>
        <w:spacing w:after="120"/>
        <w:jc w:val="both"/>
        <w:rPr>
          <w:rFonts w:ascii="Times New Roman" w:hAnsi="Times New Roman"/>
          <w:sz w:val="24"/>
          <w:szCs w:val="24"/>
        </w:rPr>
      </w:pPr>
      <w:r w:rsidRPr="000062AA">
        <w:rPr>
          <w:rFonts w:ascii="Times New Roman" w:hAnsi="Times New Roman"/>
          <w:sz w:val="24"/>
          <w:szCs w:val="24"/>
        </w:rPr>
        <w:t>betöltésére.</w:t>
      </w:r>
    </w:p>
    <w:p w:rsidR="000062AA" w:rsidRPr="00FD7A80" w:rsidRDefault="000062AA" w:rsidP="000062AA">
      <w:pPr>
        <w:jc w:val="both"/>
        <w:rPr>
          <w:rFonts w:ascii="Times New Roman" w:hAnsi="Times New Roman"/>
          <w:sz w:val="24"/>
          <w:szCs w:val="24"/>
        </w:rPr>
      </w:pPr>
      <w:r w:rsidRPr="00FD7A80">
        <w:rPr>
          <w:rFonts w:ascii="Times New Roman" w:hAnsi="Times New Roman"/>
          <w:sz w:val="24"/>
          <w:szCs w:val="24"/>
        </w:rPr>
        <w:t>2. Felkéri a jegyzőt, hogy ellássa a pályázati eljárás lebonyolításával összefüggő előkészítő feladatokat.</w:t>
      </w:r>
    </w:p>
    <w:p w:rsidR="000062AA" w:rsidRPr="00FD7A80" w:rsidRDefault="000062AA" w:rsidP="000062AA">
      <w:pPr>
        <w:spacing w:after="0"/>
        <w:jc w:val="both"/>
        <w:rPr>
          <w:rFonts w:ascii="Times New Roman" w:hAnsi="Times New Roman"/>
          <w:sz w:val="24"/>
          <w:szCs w:val="24"/>
        </w:rPr>
      </w:pPr>
      <w:r w:rsidRPr="00FD7A80">
        <w:rPr>
          <w:rFonts w:ascii="Times New Roman" w:hAnsi="Times New Roman"/>
          <w:sz w:val="24"/>
          <w:szCs w:val="24"/>
        </w:rPr>
        <w:t>Határidő: azonnal</w:t>
      </w:r>
    </w:p>
    <w:p w:rsidR="000062AA" w:rsidRPr="00FD7A80" w:rsidRDefault="000062AA" w:rsidP="000062AA">
      <w:pPr>
        <w:spacing w:after="0"/>
        <w:jc w:val="both"/>
        <w:rPr>
          <w:rFonts w:ascii="Times New Roman" w:hAnsi="Times New Roman"/>
          <w:sz w:val="24"/>
          <w:szCs w:val="24"/>
        </w:rPr>
      </w:pPr>
      <w:r w:rsidRPr="00FD7A80">
        <w:rPr>
          <w:rFonts w:ascii="Times New Roman" w:hAnsi="Times New Roman"/>
          <w:sz w:val="24"/>
          <w:szCs w:val="24"/>
        </w:rPr>
        <w:t>Felelős: jegyző</w:t>
      </w: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p>
    <w:p w:rsidR="000062AA" w:rsidRDefault="000062AA" w:rsidP="00D81EB7">
      <w:pPr>
        <w:spacing w:after="0" w:line="240" w:lineRule="auto"/>
        <w:ind w:left="4956" w:firstLine="708"/>
        <w:jc w:val="center"/>
        <w:rPr>
          <w:rFonts w:ascii="Times New Roman" w:hAnsi="Times New Roman"/>
          <w:sz w:val="24"/>
          <w:szCs w:val="24"/>
        </w:rPr>
      </w:pP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Telki Község Önkormányzata</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a Közalkalmazottak jogállásáról szóló 1992. évi XXXIII. törvény 20/A. § alapján</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pályázatot hirdet</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Telki Község Önkormányzata </w:t>
      </w:r>
      <w:r w:rsidRPr="00E14937">
        <w:rPr>
          <w:rFonts w:ascii="Arial" w:eastAsia="Times New Roman" w:hAnsi="Arial" w:cs="Arial"/>
          <w:b/>
          <w:bCs/>
          <w:color w:val="333333"/>
          <w:lang w:eastAsia="hu-HU"/>
        </w:rPr>
        <w:br/>
        <w:t>Közösségi ház és könyvtár</w:t>
      </w:r>
      <w:r w:rsidRPr="00E14937">
        <w:rPr>
          <w:rFonts w:ascii="Arial" w:eastAsia="Times New Roman" w:hAnsi="Arial" w:cs="Arial"/>
          <w:b/>
          <w:bCs/>
          <w:color w:val="333333"/>
          <w:lang w:eastAsia="hu-HU"/>
        </w:rPr>
        <w:br/>
      </w:r>
      <w:r w:rsidRPr="00E14937">
        <w:rPr>
          <w:rFonts w:ascii="Arial" w:eastAsia="Times New Roman" w:hAnsi="Arial" w:cs="Arial"/>
          <w:b/>
          <w:bCs/>
          <w:color w:val="333333"/>
          <w:lang w:eastAsia="hu-HU"/>
        </w:rPr>
        <w:br/>
        <w:t>Intézményvezető</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munkakör betöltésére.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közalkalmazotti jogviszony időtartama: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határozatlan idejű közalkalmazotti jogviszony</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Foglalkoztatás jellege:</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Teljes munkaidő</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b/>
          <w:bCs/>
          <w:color w:val="333333"/>
          <w:lang w:eastAsia="hu-HU"/>
        </w:rPr>
        <w:t>A vezetői megbízás időtartama:</w:t>
      </w:r>
      <w:r w:rsidRPr="00E14937">
        <w:rPr>
          <w:rFonts w:ascii="Arial" w:eastAsia="Times New Roman" w:hAnsi="Arial" w:cs="Arial"/>
          <w:color w:val="333333"/>
          <w:lang w:eastAsia="hu-HU"/>
        </w:rPr>
        <w:br/>
      </w:r>
      <w:r w:rsidRPr="00E14937">
        <w:rPr>
          <w:rFonts w:ascii="Arial" w:eastAsia="Times New Roman" w:hAnsi="Arial" w:cs="Arial"/>
          <w:color w:val="333333"/>
          <w:lang w:eastAsia="hu-HU"/>
        </w:rPr>
        <w:br/>
        <w:t>A vezetői megbízás határozott időre, 5 évre szól.</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munkavégzés helye:</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Pest megye, 2089 Telki, Petőfi utca 2-4.</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munkakörbe tartozó, illetve a vezetői megbízással járó lényeges feladatok: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Az önállóan működő, a helyi önkormányzat által fenntartott többfunkciós közművelődési intézmény vezetése, közművelődési, könyvtári, közösségi feladatok ellátása, szervezése, a településem élők társas kapcsolataihoz, művelődéshez, szórakoztatáshoz megfelelő </w:t>
      </w:r>
      <w:r w:rsidRPr="00E14937">
        <w:rPr>
          <w:rFonts w:ascii="Arial" w:eastAsia="Times New Roman" w:hAnsi="Arial" w:cs="Arial"/>
          <w:color w:val="333333"/>
          <w:lang w:eastAsia="hu-HU"/>
        </w:rPr>
        <w:lastRenderedPageBreak/>
        <w:t>programok, rendezvények szervezése, a kulturális értékek közvetítése, a társadalmi, civil szervezetek számára közösségi tér biztosítása, pályázatok figyelése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Illetmény és juttatások: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Az illetmény megállapítására és a juttatásokra a Közalkalmazottak jogállásáról szóló 1992. évi XXXIII. törvény </w:t>
      </w:r>
      <w:proofErr w:type="gramStart"/>
      <w:r w:rsidRPr="00E14937">
        <w:rPr>
          <w:rFonts w:ascii="Arial" w:eastAsia="Times New Roman" w:hAnsi="Arial" w:cs="Arial"/>
          <w:color w:val="333333"/>
          <w:lang w:eastAsia="hu-HU"/>
        </w:rPr>
        <w:t>rendelkezései ,</w:t>
      </w:r>
      <w:proofErr w:type="gramEnd"/>
      <w:r w:rsidRPr="00E14937">
        <w:rPr>
          <w:rFonts w:ascii="Arial" w:eastAsia="Times New Roman" w:hAnsi="Arial" w:cs="Arial"/>
          <w:color w:val="333333"/>
          <w:lang w:eastAsia="hu-HU"/>
        </w:rPr>
        <w:t xml:space="preserve"> valamint a(z) a közalkalmazottak jogállásáról szóló 1992. XXXIII. törvény végrehajtásáról a művészeti, a közművelődési és a közgyűjteményi területen foglalkoztatott közalkalmazottak jogviszonyával összefüggő egyes kérdések rendezésére kiadott 150/1992. (XI.20.) Kormányrendelet rendelkezései az irányadók.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Pályázati feltételek:</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Felsőfokú képesítés, és közművelődési szakképzettséggel, vagy nem szakirányú felsőfokú végzettséggel és felsőfokú szakirányú szakképesítéssel,</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Times New Roman" w:eastAsia="Times New Roman" w:hAnsi="Times New Roman" w:cs="Times New Roman"/>
          <w:color w:val="333333"/>
          <w:lang w:eastAsia="hu-HU"/>
        </w:rPr>
        <w:t> </w:t>
      </w:r>
      <w:r w:rsidRPr="00E14937">
        <w:rPr>
          <w:rFonts w:ascii="Arial" w:eastAsia="Times New Roman" w:hAnsi="Arial" w:cs="Arial"/>
          <w:color w:val="333333"/>
          <w:lang w:eastAsia="hu-HU"/>
        </w:rPr>
        <w:t>az előírt szakképzettségnek megfelelő munkakörben - Legalább 5 év feletti szakmai tapasztalat,</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B kategóriás jogosítvány,</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Vagyonnyilatkozat tételi eljárás lefolytatása,</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Magyar állampolgárság,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Cselekvőképesség,</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Büntetlen előélet,</w:t>
      </w:r>
    </w:p>
    <w:p w:rsidR="00E14937" w:rsidRP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E</w:t>
      </w:r>
      <w:r w:rsidRPr="00E14937">
        <w:rPr>
          <w:rFonts w:ascii="Arial" w:eastAsia="Times New Roman" w:hAnsi="Arial" w:cs="Arial"/>
          <w:color w:val="333333"/>
          <w:lang w:eastAsia="hu-HU"/>
        </w:rPr>
        <w:t>gészségügyi alkalmasság</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elbírálásánál előnyt jelent:</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Felsőfokú képesítés, könyvtáros szakképesítés,</w:t>
      </w:r>
    </w:p>
    <w:p w:rsid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K</w:t>
      </w:r>
      <w:r w:rsidRPr="00E14937">
        <w:rPr>
          <w:rFonts w:ascii="Arial" w:eastAsia="Times New Roman" w:hAnsi="Arial" w:cs="Arial"/>
          <w:color w:val="333333"/>
          <w:lang w:eastAsia="hu-HU"/>
        </w:rPr>
        <w:t>özművelődési, könyvtárosi, többfunkciós intézményvezetői, közművelődési</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 xml:space="preserve">szakember képesítés,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szakmai tapasztalat, </w:t>
      </w:r>
    </w:p>
    <w:p w:rsidR="00E14937" w:rsidRP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1</w:t>
      </w:r>
      <w:r w:rsidRPr="00E14937">
        <w:rPr>
          <w:rFonts w:ascii="Arial" w:eastAsia="Times New Roman" w:hAnsi="Arial" w:cs="Arial"/>
          <w:color w:val="333333"/>
          <w:lang w:eastAsia="hu-HU"/>
        </w:rPr>
        <w:t xml:space="preserve">50/1992.(XII.20) kormányrendelet 6/G. § (2) </w:t>
      </w:r>
      <w:proofErr w:type="spellStart"/>
      <w:r w:rsidRPr="00E14937">
        <w:rPr>
          <w:rFonts w:ascii="Arial" w:eastAsia="Times New Roman" w:hAnsi="Arial" w:cs="Arial"/>
          <w:color w:val="333333"/>
          <w:lang w:eastAsia="hu-HU"/>
        </w:rPr>
        <w:t>bek</w:t>
      </w:r>
      <w:proofErr w:type="spellEnd"/>
      <w:r w:rsidRPr="00E14937">
        <w:rPr>
          <w:rFonts w:ascii="Arial" w:eastAsia="Times New Roman" w:hAnsi="Arial" w:cs="Arial"/>
          <w:color w:val="333333"/>
          <w:lang w:eastAsia="hu-HU"/>
        </w:rPr>
        <w:t xml:space="preserve">. foglalt integrált </w:t>
      </w:r>
      <w:r>
        <w:rPr>
          <w:rFonts w:ascii="Arial" w:eastAsia="Times New Roman" w:hAnsi="Arial" w:cs="Arial"/>
          <w:color w:val="333333"/>
          <w:lang w:eastAsia="hu-HU"/>
        </w:rPr>
        <w:t xml:space="preserve">kulturális </w:t>
      </w:r>
      <w:r w:rsidRPr="00E14937">
        <w:rPr>
          <w:rFonts w:ascii="Arial" w:eastAsia="Times New Roman" w:hAnsi="Arial" w:cs="Arial"/>
          <w:color w:val="333333"/>
          <w:lang w:eastAsia="hu-HU"/>
        </w:rPr>
        <w:t>intézmények</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vezetésére vonatkozó államháztartási és vezetési ismereteket nyújtó,</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legalább 60 órás képzés megléte.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Elvárt kompetenciák:</w:t>
      </w:r>
    </w:p>
    <w:p w:rsidR="00E14937" w:rsidRPr="00E14937" w:rsidRDefault="00E14937" w:rsidP="00277AAE">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kiemelkedő szakmai vagy szakirányú tudományos tevékenység végzése,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részeként benyújtandó iratok, igazolások:</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Részletes fényképes szakmai önéletrajz,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iskolai végzettség, szakképzettséget igazoló iratok másolata,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3 hónapnál nem régebbi erkölcsi bizonyítvány,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szakmai tapasztalat igazolása,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az intézmény vezetésére vonatkozó szakmai elképzeléseket tartalmazó program.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 arról, hogy a pályázati anyagban foglalt személyes adatokat a pályázati eljárással összefüggésben a résztvevők megismerhetik.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 arról, hogy a pályázó a pályázat elbírálását nyílt vagy zárt ülés keretében kéri tárgyalni.</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 arról, hogy a magasabb vezetői megbízást követő 2 éven belül vállalja az integrált kulturális intézmények vezetésére vonatkozó államháztartási és vezetési ismereteket nyújtó, legalább 60 órás képzést elvégezi, és az azt igazoló okiratot bemutatja a munkáltatónak. Igazolás hiányában a vezetői megbízást vissza kell vonni. A végzettség megléte esetén az okiratot a pályázathoz csatolni szükséges.</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Nyilatkozat/hozzájárulás, hogy sikeres pályázat esetén vállalja az egyes vagyonnyilatkozat–tételi kötelezettségekről szóló 2007. évi CLII törvényben meghatározott vagyonnyilatkozat tételi eljárás lefolytatásá</w:t>
      </w:r>
      <w:r>
        <w:rPr>
          <w:rFonts w:ascii="Arial" w:eastAsia="Times New Roman" w:hAnsi="Arial" w:cs="Arial"/>
          <w:color w:val="333333"/>
          <w:lang w:eastAsia="hu-HU"/>
        </w:rPr>
        <w:t>ról</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Mivel a közalkalmazotti jogviszony határozatlan időre szól, az intézménynél újonnan létesített jogviszony esetén – a Kjt. 21/A. § (1) bekezdése alapján - 3 hónap próbaidő kikötésére vonatkozó elfogadó nyilatkozat</w:t>
      </w:r>
    </w:p>
    <w:p w:rsidR="00BA432B" w:rsidRPr="00BA432B" w:rsidRDefault="00BA432B" w:rsidP="00E14937">
      <w:pPr>
        <w:spacing w:after="0" w:line="240" w:lineRule="auto"/>
        <w:jc w:val="both"/>
        <w:rPr>
          <w:rFonts w:ascii="Arial" w:eastAsia="Times New Roman" w:hAnsi="Arial" w:cs="Arial"/>
          <w:color w:val="000000" w:themeColor="text1"/>
          <w:lang w:eastAsia="hu-HU"/>
        </w:rPr>
      </w:pPr>
      <w:r w:rsidRPr="00BA432B">
        <w:rPr>
          <w:rFonts w:ascii="Arial" w:hAnsi="Arial" w:cs="Arial"/>
          <w:color w:val="000000" w:themeColor="text1"/>
        </w:rPr>
        <w:lastRenderedPageBreak/>
        <w:t>Szakirányú munkáinak bemutatása</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xml:space="preserve">A munkakör </w:t>
      </w:r>
      <w:proofErr w:type="spellStart"/>
      <w:r w:rsidRPr="00E14937">
        <w:rPr>
          <w:rFonts w:ascii="Arial" w:eastAsia="Times New Roman" w:hAnsi="Arial" w:cs="Arial"/>
          <w:b/>
          <w:bCs/>
          <w:color w:val="333333"/>
          <w:lang w:eastAsia="hu-HU"/>
        </w:rPr>
        <w:t>betölthetőségének</w:t>
      </w:r>
      <w:proofErr w:type="spellEnd"/>
      <w:r w:rsidRPr="00E14937">
        <w:rPr>
          <w:rFonts w:ascii="Arial" w:eastAsia="Times New Roman" w:hAnsi="Arial" w:cs="Arial"/>
          <w:b/>
          <w:bCs/>
          <w:color w:val="333333"/>
          <w:lang w:eastAsia="hu-HU"/>
        </w:rPr>
        <w:t xml:space="preserve"> időpontja: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A munkakör a pályázatok elbírálását követően azonnal betölthető.</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benyújtásának határideje:</w:t>
      </w:r>
      <w:r w:rsidRPr="00E14937">
        <w:rPr>
          <w:rFonts w:ascii="Arial" w:eastAsia="Times New Roman" w:hAnsi="Arial" w:cs="Arial"/>
          <w:color w:val="333333"/>
          <w:lang w:eastAsia="hu-HU"/>
        </w:rPr>
        <w:t xml:space="preserve"> 2019. </w:t>
      </w:r>
      <w:r>
        <w:rPr>
          <w:rFonts w:ascii="Arial" w:eastAsia="Times New Roman" w:hAnsi="Arial" w:cs="Arial"/>
          <w:color w:val="333333"/>
          <w:lang w:eastAsia="hu-HU"/>
        </w:rPr>
        <w:t>……..</w:t>
      </w:r>
      <w:r w:rsidRPr="00E14937">
        <w:rPr>
          <w:rFonts w:ascii="Arial" w:eastAsia="Times New Roman" w:hAnsi="Arial" w:cs="Arial"/>
          <w:color w:val="333333"/>
          <w:lang w:eastAsia="hu-HU"/>
        </w:rPr>
        <w:t>.</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A pályázati kiírással kapcsolatosan további információt dr. Lack Mónika nyújt, a 26920801 -os telefonszámon.</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pályázatok benyújtásának módja: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Postai úton, a pályázatnak a Telki Község Önkormányzata címére történő megküldésével (2089 Telki, Petőfi utca </w:t>
      </w:r>
      <w:proofErr w:type="gramStart"/>
      <w:r w:rsidRPr="00E14937">
        <w:rPr>
          <w:rFonts w:ascii="Arial" w:eastAsia="Times New Roman" w:hAnsi="Arial" w:cs="Arial"/>
          <w:color w:val="333333"/>
          <w:lang w:eastAsia="hu-HU"/>
        </w:rPr>
        <w:t>1. )</w:t>
      </w:r>
      <w:proofErr w:type="gramEnd"/>
      <w:r w:rsidRPr="00E14937">
        <w:rPr>
          <w:rFonts w:ascii="Arial" w:eastAsia="Times New Roman" w:hAnsi="Arial" w:cs="Arial"/>
          <w:color w:val="333333"/>
          <w:lang w:eastAsia="hu-HU"/>
        </w:rPr>
        <w:t>. Kérjük a borítékon feltüntetni a pályázati adatbázisban szereplő azonosító számot: 1/</w:t>
      </w:r>
      <w:proofErr w:type="gramStart"/>
      <w:r w:rsidRPr="00E14937">
        <w:rPr>
          <w:rFonts w:ascii="Arial" w:eastAsia="Times New Roman" w:hAnsi="Arial" w:cs="Arial"/>
          <w:color w:val="333333"/>
          <w:lang w:eastAsia="hu-HU"/>
        </w:rPr>
        <w:t>2019 ,</w:t>
      </w:r>
      <w:proofErr w:type="gramEnd"/>
      <w:r w:rsidRPr="00E14937">
        <w:rPr>
          <w:rFonts w:ascii="Arial" w:eastAsia="Times New Roman" w:hAnsi="Arial" w:cs="Arial"/>
          <w:color w:val="333333"/>
          <w:lang w:eastAsia="hu-HU"/>
        </w:rPr>
        <w:t xml:space="preserve"> valamint a munkakör megnevezését: Közművelődési Intézményvezető.</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Személyesen</w:t>
      </w:r>
      <w:proofErr w:type="gramStart"/>
      <w:r w:rsidRPr="00E14937">
        <w:rPr>
          <w:rFonts w:ascii="Arial" w:eastAsia="Times New Roman" w:hAnsi="Arial" w:cs="Arial"/>
          <w:color w:val="333333"/>
          <w:lang w:eastAsia="hu-HU"/>
        </w:rPr>
        <w:t>: ,</w:t>
      </w:r>
      <w:proofErr w:type="gramEnd"/>
      <w:r w:rsidRPr="00E14937">
        <w:rPr>
          <w:rFonts w:ascii="Arial" w:eastAsia="Times New Roman" w:hAnsi="Arial" w:cs="Arial"/>
          <w:color w:val="333333"/>
          <w:lang w:eastAsia="hu-HU"/>
        </w:rPr>
        <w:t xml:space="preserve"> Pest megye, 2089 Telki, Petőfi utca 1. .</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elbírálásának módja, rendje:</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 kiírt feltételeknek megfelelő pályázatokat szakmai bizottság véleményezi, majd ezt követően a Képviselő-testület bírálja el. A pályázat elbírálásából érvénytelenség miatt kizárásra kerül azon pályázó pályázata, aki a pályázat részeként benyújtandó dokumentumokat nem csatolja pályázatához </w:t>
      </w:r>
      <w:proofErr w:type="spellStart"/>
      <w:r w:rsidRPr="00E14937">
        <w:rPr>
          <w:rFonts w:ascii="Arial" w:eastAsia="Times New Roman" w:hAnsi="Arial" w:cs="Arial"/>
          <w:color w:val="333333"/>
          <w:lang w:eastAsia="hu-HU"/>
        </w:rPr>
        <w:t>hiánytalanul</w:t>
      </w:r>
      <w:proofErr w:type="spellEnd"/>
      <w:r w:rsidRPr="00E14937">
        <w:rPr>
          <w:rFonts w:ascii="Arial" w:eastAsia="Times New Roman" w:hAnsi="Arial" w:cs="Arial"/>
          <w:color w:val="333333"/>
          <w:lang w:eastAsia="hu-HU"/>
        </w:rPr>
        <w:t>, vagy aki határidőn túl nyújtja be, vagy aki nem a kiírásban meghatározott módon nyújtja be pályázatát. A munkáltató fenntartja a jogot a pályázati kiírás eredménytelenné nyilvánítására.</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elbírálásának határideje:</w:t>
      </w:r>
      <w:r w:rsidRPr="00E14937">
        <w:rPr>
          <w:rFonts w:ascii="Arial" w:eastAsia="Times New Roman" w:hAnsi="Arial" w:cs="Arial"/>
          <w:color w:val="333333"/>
          <w:lang w:eastAsia="hu-HU"/>
        </w:rPr>
        <w:t xml:space="preserve"> 2019. </w:t>
      </w:r>
      <w:proofErr w:type="gramStart"/>
      <w:r>
        <w:rPr>
          <w:rFonts w:ascii="Arial" w:eastAsia="Times New Roman" w:hAnsi="Arial" w:cs="Arial"/>
          <w:color w:val="333333"/>
          <w:lang w:eastAsia="hu-HU"/>
        </w:rPr>
        <w:t>…….</w:t>
      </w:r>
      <w:proofErr w:type="gramEnd"/>
      <w:r w:rsidRPr="00E14937">
        <w:rPr>
          <w:rFonts w:ascii="Arial" w:eastAsia="Times New Roman" w:hAnsi="Arial" w:cs="Arial"/>
          <w:color w:val="333333"/>
          <w:lang w:eastAsia="hu-HU"/>
        </w:rPr>
        <w:t>.</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pályázati kiírás további közzétételének helye, ideje:</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www.telki.hu</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munkáltatóval kapcsolatban további információt a www.telki.hu honlapon szerezhet.</w:t>
      </w:r>
    </w:p>
    <w:p w:rsidR="00E14937" w:rsidRPr="00E14937" w:rsidRDefault="00E14937" w:rsidP="00D81EB7">
      <w:pPr>
        <w:spacing w:after="0" w:line="240" w:lineRule="auto"/>
        <w:ind w:left="4956" w:firstLine="708"/>
        <w:jc w:val="center"/>
        <w:rPr>
          <w:rFonts w:ascii="Times New Roman" w:hAnsi="Times New Roman"/>
        </w:rPr>
      </w:pPr>
    </w:p>
    <w:sectPr w:rsidR="00E14937" w:rsidRPr="00E14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3BD7546C"/>
    <w:multiLevelType w:val="hybridMultilevel"/>
    <w:tmpl w:val="4A6451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2C45F3A"/>
    <w:multiLevelType w:val="hybridMultilevel"/>
    <w:tmpl w:val="31666084"/>
    <w:lvl w:ilvl="0" w:tplc="968A952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15:restartNumberingAfterBreak="0">
    <w:nsid w:val="71937217"/>
    <w:multiLevelType w:val="hybridMultilevel"/>
    <w:tmpl w:val="A734E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B7"/>
    <w:rsid w:val="000062AA"/>
    <w:rsid w:val="00116302"/>
    <w:rsid w:val="001B3FBC"/>
    <w:rsid w:val="001E76A0"/>
    <w:rsid w:val="00277AAE"/>
    <w:rsid w:val="005329F6"/>
    <w:rsid w:val="0056124F"/>
    <w:rsid w:val="006A34F2"/>
    <w:rsid w:val="008A04A0"/>
    <w:rsid w:val="008E57FA"/>
    <w:rsid w:val="00911B98"/>
    <w:rsid w:val="00A43D17"/>
    <w:rsid w:val="00A7444E"/>
    <w:rsid w:val="00AF27EE"/>
    <w:rsid w:val="00BA2702"/>
    <w:rsid w:val="00BA432B"/>
    <w:rsid w:val="00C27E46"/>
    <w:rsid w:val="00D03ED6"/>
    <w:rsid w:val="00D81EB7"/>
    <w:rsid w:val="00DD005E"/>
    <w:rsid w:val="00E14937"/>
    <w:rsid w:val="00F25037"/>
    <w:rsid w:val="00FA78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18E8"/>
  <w15:chartTrackingRefBased/>
  <w15:docId w15:val="{A2F04201-BFB2-4FCB-9FAF-8E3B6CE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81EB7"/>
  </w:style>
  <w:style w:type="paragraph" w:styleId="Cmsor2">
    <w:name w:val="heading 2"/>
    <w:basedOn w:val="Norml"/>
    <w:link w:val="Cmsor2Char"/>
    <w:uiPriority w:val="9"/>
    <w:qFormat/>
    <w:rsid w:val="008E57F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81E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F27EE"/>
    <w:rPr>
      <w:b/>
      <w:bCs/>
    </w:rPr>
  </w:style>
  <w:style w:type="character" w:styleId="Kiemels">
    <w:name w:val="Emphasis"/>
    <w:basedOn w:val="Bekezdsalapbettpusa"/>
    <w:uiPriority w:val="20"/>
    <w:qFormat/>
    <w:rsid w:val="001B3FBC"/>
    <w:rPr>
      <w:i/>
      <w:iCs/>
    </w:rPr>
  </w:style>
  <w:style w:type="character" w:customStyle="1" w:styleId="Cmsor2Char">
    <w:name w:val="Címsor 2 Char"/>
    <w:basedOn w:val="Bekezdsalapbettpusa"/>
    <w:link w:val="Cmsor2"/>
    <w:uiPriority w:val="9"/>
    <w:rsid w:val="008E57FA"/>
    <w:rPr>
      <w:rFonts w:ascii="Times New Roman" w:eastAsia="Times New Roman" w:hAnsi="Times New Roman" w:cs="Times New Roman"/>
      <w:b/>
      <w:bCs/>
      <w:sz w:val="36"/>
      <w:szCs w:val="36"/>
      <w:lang w:eastAsia="hu-HU"/>
    </w:rPr>
  </w:style>
  <w:style w:type="character" w:customStyle="1" w:styleId="msonormal1">
    <w:name w:val="msonormal1"/>
    <w:basedOn w:val="Bekezdsalapbettpusa"/>
    <w:rsid w:val="00E14937"/>
  </w:style>
  <w:style w:type="character" w:customStyle="1" w:styleId="msolarger">
    <w:name w:val="msolarger"/>
    <w:basedOn w:val="Bekezdsalapbettpusa"/>
    <w:rsid w:val="00E14937"/>
  </w:style>
  <w:style w:type="paragraph" w:styleId="Listaszerbekezds">
    <w:name w:val="List Paragraph"/>
    <w:basedOn w:val="Norml"/>
    <w:uiPriority w:val="34"/>
    <w:qFormat/>
    <w:rsid w:val="00A7444E"/>
    <w:pPr>
      <w:spacing w:after="0" w:line="240" w:lineRule="auto"/>
      <w:ind w:left="720"/>
      <w:contextualSpacing/>
    </w:pPr>
    <w:rPr>
      <w:rFonts w:ascii="Times New Roman" w:eastAsia="Times New Roman" w:hAnsi="Times New Roman" w:cs="Times New Roman"/>
      <w:sz w:val="24"/>
      <w:szCs w:val="20"/>
      <w:lang w:eastAsia="hu-HU"/>
    </w:rPr>
  </w:style>
  <w:style w:type="table" w:styleId="Rcsostblzat">
    <w:name w:val="Table Grid"/>
    <w:basedOn w:val="Normltblzat"/>
    <w:uiPriority w:val="39"/>
    <w:rsid w:val="00A7444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27E4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74">
      <w:bodyDiv w:val="1"/>
      <w:marLeft w:val="0"/>
      <w:marRight w:val="0"/>
      <w:marTop w:val="0"/>
      <w:marBottom w:val="0"/>
      <w:divBdr>
        <w:top w:val="none" w:sz="0" w:space="0" w:color="auto"/>
        <w:left w:val="none" w:sz="0" w:space="0" w:color="auto"/>
        <w:bottom w:val="none" w:sz="0" w:space="0" w:color="auto"/>
        <w:right w:val="none" w:sz="0" w:space="0" w:color="auto"/>
      </w:divBdr>
    </w:div>
    <w:div w:id="633682312">
      <w:bodyDiv w:val="1"/>
      <w:marLeft w:val="0"/>
      <w:marRight w:val="0"/>
      <w:marTop w:val="0"/>
      <w:marBottom w:val="0"/>
      <w:divBdr>
        <w:top w:val="none" w:sz="0" w:space="0" w:color="auto"/>
        <w:left w:val="none" w:sz="0" w:space="0" w:color="auto"/>
        <w:bottom w:val="none" w:sz="0" w:space="0" w:color="auto"/>
        <w:right w:val="none" w:sz="0" w:space="0" w:color="auto"/>
      </w:divBdr>
    </w:div>
    <w:div w:id="707993454">
      <w:bodyDiv w:val="1"/>
      <w:marLeft w:val="0"/>
      <w:marRight w:val="0"/>
      <w:marTop w:val="0"/>
      <w:marBottom w:val="0"/>
      <w:divBdr>
        <w:top w:val="none" w:sz="0" w:space="0" w:color="auto"/>
        <w:left w:val="none" w:sz="0" w:space="0" w:color="auto"/>
        <w:bottom w:val="none" w:sz="0" w:space="0" w:color="auto"/>
        <w:right w:val="none" w:sz="0" w:space="0" w:color="auto"/>
      </w:divBdr>
    </w:div>
    <w:div w:id="10680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F23B-2A05-4C28-8BFD-D6CE1ED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2742</Words>
  <Characters>18924</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11</cp:revision>
  <cp:lastPrinted>2019-03-21T13:31:00Z</cp:lastPrinted>
  <dcterms:created xsi:type="dcterms:W3CDTF">2019-02-18T19:24:00Z</dcterms:created>
  <dcterms:modified xsi:type="dcterms:W3CDTF">2019-03-21T14:16:00Z</dcterms:modified>
</cp:coreProperties>
</file>